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1E1C7" w14:textId="79F05FBE" w:rsidR="00682DEE" w:rsidRPr="00276F20" w:rsidRDefault="00682DEE" w:rsidP="00682DEE">
      <w:pPr>
        <w:pStyle w:val="3GPPHeader"/>
        <w:spacing w:after="60"/>
        <w:rPr>
          <w:sz w:val="32"/>
          <w:szCs w:val="32"/>
          <w:highlight w:val="yellow"/>
        </w:rPr>
      </w:pPr>
      <w:bookmarkStart w:id="0" w:name="_Hlk487029736"/>
      <w:bookmarkEnd w:id="0"/>
      <w:r w:rsidRPr="00276F20">
        <w:t>3GPP TSG-RAN WG4 Meeting #</w:t>
      </w:r>
      <w:r>
        <w:t>10</w:t>
      </w:r>
      <w:r w:rsidR="007B0A28">
        <w:t>1</w:t>
      </w:r>
      <w:r w:rsidRPr="00276F20">
        <w:t>-e</w:t>
      </w:r>
      <w:r w:rsidRPr="00276F20">
        <w:tab/>
      </w:r>
      <w:r w:rsidRPr="002F4450">
        <w:rPr>
          <w:szCs w:val="24"/>
        </w:rPr>
        <w:t>R4-211</w:t>
      </w:r>
      <w:r w:rsidR="00C23946">
        <w:rPr>
          <w:szCs w:val="24"/>
        </w:rPr>
        <w:t>8410</w:t>
      </w:r>
    </w:p>
    <w:p w14:paraId="211F3DE7" w14:textId="61FEE785" w:rsidR="00682DEE" w:rsidRPr="00276F20" w:rsidRDefault="00682DEE" w:rsidP="00682DEE">
      <w:pPr>
        <w:pStyle w:val="3GPPHeader"/>
      </w:pPr>
      <w:bookmarkStart w:id="1" w:name="OLE_LINK3"/>
      <w:bookmarkStart w:id="2" w:name="OLE_LINK4"/>
      <w:r w:rsidRPr="00276F20">
        <w:t xml:space="preserve">Electronic Meeting, </w:t>
      </w:r>
      <w:r w:rsidRPr="003422AE">
        <w:t>1</w:t>
      </w:r>
      <w:r w:rsidR="007B0A28">
        <w:t>st</w:t>
      </w:r>
      <w:r w:rsidRPr="003422AE">
        <w:t xml:space="preserve"> </w:t>
      </w:r>
      <w:r w:rsidR="007B0A28">
        <w:t>Nov</w:t>
      </w:r>
      <w:r>
        <w:t>.</w:t>
      </w:r>
      <w:r w:rsidRPr="003422AE">
        <w:t xml:space="preserve"> – </w:t>
      </w:r>
      <w:r w:rsidR="007B0A28">
        <w:t>12th</w:t>
      </w:r>
      <w:r w:rsidRPr="003422AE">
        <w:t xml:space="preserve"> </w:t>
      </w:r>
      <w:r w:rsidR="007B0A28">
        <w:t>Nov</w:t>
      </w:r>
      <w:r>
        <w:t>.</w:t>
      </w:r>
      <w:r w:rsidRPr="003422AE">
        <w:t xml:space="preserve"> 2021</w:t>
      </w:r>
    </w:p>
    <w:bookmarkEnd w:id="1"/>
    <w:bookmarkEnd w:id="2"/>
    <w:p w14:paraId="65F55581" w14:textId="77777777" w:rsidR="008A22CF" w:rsidRPr="00B42E8B" w:rsidRDefault="008A22CF" w:rsidP="00C13475">
      <w:pPr>
        <w:pStyle w:val="3GPPHeader"/>
      </w:pPr>
    </w:p>
    <w:p w14:paraId="0FDE225D" w14:textId="6E62CAF5" w:rsidR="008A22CF" w:rsidRPr="00B42E8B" w:rsidRDefault="008A22CF" w:rsidP="00C13475">
      <w:pPr>
        <w:pStyle w:val="3GPPHeader"/>
        <w:rPr>
          <w:sz w:val="22"/>
        </w:rPr>
      </w:pPr>
      <w:r w:rsidRPr="00B42E8B">
        <w:rPr>
          <w:sz w:val="22"/>
        </w:rPr>
        <w:t>Agenda Item:</w:t>
      </w:r>
      <w:r w:rsidRPr="00B42E8B">
        <w:rPr>
          <w:sz w:val="22"/>
        </w:rPr>
        <w:tab/>
      </w:r>
      <w:r w:rsidR="00DB5533">
        <w:rPr>
          <w:sz w:val="22"/>
        </w:rPr>
        <w:t>8</w:t>
      </w:r>
      <w:r w:rsidR="003829B2">
        <w:rPr>
          <w:sz w:val="22"/>
        </w:rPr>
        <w:t>.1</w:t>
      </w:r>
      <w:r w:rsidR="009331D5">
        <w:rPr>
          <w:sz w:val="22"/>
        </w:rPr>
        <w:t>2</w:t>
      </w:r>
      <w:r w:rsidR="003829B2">
        <w:rPr>
          <w:sz w:val="22"/>
        </w:rPr>
        <w:t>.2.2</w:t>
      </w:r>
    </w:p>
    <w:p w14:paraId="57D8FDDC" w14:textId="59E8C7E0" w:rsidR="008A22CF" w:rsidRPr="00B42E8B" w:rsidRDefault="008A22CF" w:rsidP="00C13475">
      <w:pPr>
        <w:pStyle w:val="3GPPHeader"/>
        <w:rPr>
          <w:sz w:val="22"/>
        </w:rPr>
      </w:pPr>
      <w:r w:rsidRPr="00B42E8B">
        <w:rPr>
          <w:sz w:val="22"/>
        </w:rPr>
        <w:t>Source:</w:t>
      </w:r>
      <w:r w:rsidRPr="00B42E8B">
        <w:rPr>
          <w:sz w:val="22"/>
        </w:rPr>
        <w:tab/>
        <w:t>Ericsson</w:t>
      </w:r>
    </w:p>
    <w:p w14:paraId="1A6B45FA" w14:textId="1B13BFF2" w:rsidR="008E6268" w:rsidRPr="00B42E8B" w:rsidRDefault="008A22CF" w:rsidP="00C13475">
      <w:pPr>
        <w:pStyle w:val="3GPPHeader"/>
        <w:rPr>
          <w:sz w:val="22"/>
        </w:rPr>
      </w:pPr>
      <w:r w:rsidRPr="00B42E8B">
        <w:rPr>
          <w:sz w:val="22"/>
        </w:rPr>
        <w:t>Title:</w:t>
      </w:r>
      <w:r w:rsidRPr="00B42E8B">
        <w:rPr>
          <w:sz w:val="22"/>
        </w:rPr>
        <w:tab/>
      </w:r>
      <w:r w:rsidR="00076AB2">
        <w:rPr>
          <w:sz w:val="22"/>
        </w:rPr>
        <w:t>Remaining issues</w:t>
      </w:r>
      <w:r w:rsidR="00076AB2" w:rsidRPr="00276F20">
        <w:rPr>
          <w:sz w:val="22"/>
        </w:rPr>
        <w:t xml:space="preserve"> on </w:t>
      </w:r>
      <w:r w:rsidR="008E6268" w:rsidRPr="00B42E8B">
        <w:rPr>
          <w:sz w:val="22"/>
        </w:rPr>
        <w:t>MMSE-IRC receiver for int</w:t>
      </w:r>
      <w:r w:rsidR="009E1EA8" w:rsidRPr="00B42E8B">
        <w:rPr>
          <w:sz w:val="22"/>
        </w:rPr>
        <w:t>ra</w:t>
      </w:r>
      <w:r w:rsidR="008E6268" w:rsidRPr="00B42E8B">
        <w:rPr>
          <w:sz w:val="22"/>
        </w:rPr>
        <w:t xml:space="preserve">-cell </w:t>
      </w:r>
      <w:r w:rsidR="009E1EA8" w:rsidRPr="00B42E8B">
        <w:rPr>
          <w:sz w:val="22"/>
        </w:rPr>
        <w:t>inter-user</w:t>
      </w:r>
      <w:r w:rsidR="00376CA8">
        <w:rPr>
          <w:sz w:val="22"/>
        </w:rPr>
        <w:t xml:space="preserve"> </w:t>
      </w:r>
      <w:r w:rsidR="008E6268" w:rsidRPr="00B42E8B">
        <w:rPr>
          <w:sz w:val="22"/>
        </w:rPr>
        <w:t>interference</w:t>
      </w:r>
    </w:p>
    <w:p w14:paraId="385E2C9B" w14:textId="06A61672" w:rsidR="008A22CF" w:rsidRPr="00B42E8B" w:rsidRDefault="008A22CF" w:rsidP="00C13475">
      <w:pPr>
        <w:pStyle w:val="3GPPHeader"/>
        <w:rPr>
          <w:sz w:val="22"/>
        </w:rPr>
      </w:pPr>
      <w:r w:rsidRPr="00B42E8B">
        <w:rPr>
          <w:sz w:val="22"/>
        </w:rPr>
        <w:t>Document for:</w:t>
      </w:r>
      <w:r w:rsidRPr="00B42E8B">
        <w:rPr>
          <w:sz w:val="22"/>
        </w:rPr>
        <w:tab/>
      </w:r>
      <w:r w:rsidR="008E6268" w:rsidRPr="00B42E8B">
        <w:rPr>
          <w:sz w:val="22"/>
        </w:rPr>
        <w:t>Discussion</w:t>
      </w:r>
    </w:p>
    <w:p w14:paraId="691BCF8B" w14:textId="3135ABBC" w:rsidR="005D0A8E" w:rsidRPr="0092180D" w:rsidRDefault="009B01F8" w:rsidP="00C13475">
      <w:pPr>
        <w:pStyle w:val="Heading1"/>
        <w:jc w:val="both"/>
        <w:rPr>
          <w:lang w:val="en-US"/>
        </w:rPr>
      </w:pPr>
      <w:r w:rsidRPr="0092180D">
        <w:rPr>
          <w:lang w:val="en-US"/>
        </w:rPr>
        <w:t>1</w:t>
      </w:r>
      <w:r w:rsidRPr="0092180D">
        <w:rPr>
          <w:lang w:val="en-US"/>
        </w:rPr>
        <w:tab/>
        <w:t>Introduction</w:t>
      </w:r>
    </w:p>
    <w:p w14:paraId="2984315B" w14:textId="162CA1A0" w:rsidR="007E70C3" w:rsidRDefault="000739EC" w:rsidP="00E06B54">
      <w:r>
        <w:t>I</w:t>
      </w:r>
      <w:r w:rsidRPr="00634578">
        <w:rPr>
          <w:rFonts w:hint="eastAsia"/>
        </w:rPr>
        <w:t>n</w:t>
      </w:r>
      <w:r w:rsidRPr="00634578">
        <w:t xml:space="preserve"> last meeting, RAN4 had discussed</w:t>
      </w:r>
      <w:r>
        <w:t xml:space="preserve"> </w:t>
      </w:r>
      <w:r w:rsidRPr="00276F20">
        <w:t xml:space="preserve">UE demodulation requirements </w:t>
      </w:r>
      <w:r>
        <w:t xml:space="preserve">of </w:t>
      </w:r>
      <w:r w:rsidRPr="00276F20">
        <w:t>MMSE-IRC receiver for suppressing intr</w:t>
      </w:r>
      <w:r>
        <w:t>a</w:t>
      </w:r>
      <w:r w:rsidRPr="00276F20">
        <w:t xml:space="preserve">-cell </w:t>
      </w:r>
      <w:r>
        <w:t xml:space="preserve">inter-user </w:t>
      </w:r>
      <w:r w:rsidRPr="00276F20">
        <w:t>interference</w:t>
      </w:r>
      <w:r>
        <w:t xml:space="preserve">. The agreed </w:t>
      </w:r>
      <w:r w:rsidR="0076755C">
        <w:t xml:space="preserve">issues </w:t>
      </w:r>
      <w:r>
        <w:t xml:space="preserve">for </w:t>
      </w:r>
      <w:r w:rsidRPr="00AB073F">
        <w:t>PDSCH demodulation requirements for intr</w:t>
      </w:r>
      <w:r>
        <w:t>a</w:t>
      </w:r>
      <w:r w:rsidRPr="00AB073F">
        <w:t>-cell</w:t>
      </w:r>
      <w:r>
        <w:t xml:space="preserve"> inter-user</w:t>
      </w:r>
      <w:r w:rsidRPr="00AB073F">
        <w:t xml:space="preserve"> interference </w:t>
      </w:r>
      <w:r w:rsidR="0076755C">
        <w:t>are</w:t>
      </w:r>
      <w:r>
        <w:t xml:space="preserve"> </w:t>
      </w:r>
      <w:r w:rsidR="007E70C3">
        <w:t xml:space="preserve">in the WF </w:t>
      </w:r>
      <w:r w:rsidR="007E70C3">
        <w:fldChar w:fldCharType="begin"/>
      </w:r>
      <w:r w:rsidR="007E70C3">
        <w:instrText xml:space="preserve"> REF _Ref70965065 \n \h  \* MERGEFORMAT </w:instrText>
      </w:r>
      <w:r w:rsidR="007E70C3">
        <w:fldChar w:fldCharType="separate"/>
      </w:r>
      <w:r w:rsidR="00FF6C89">
        <w:t>[1]</w:t>
      </w:r>
      <w:r w:rsidR="007E70C3">
        <w:fldChar w:fldCharType="end"/>
      </w:r>
      <w:r>
        <w:t>.</w:t>
      </w:r>
      <w:r w:rsidRPr="00634578">
        <w:t xml:space="preserve"> </w:t>
      </w:r>
    </w:p>
    <w:p w14:paraId="061665CE" w14:textId="6D31C5F5" w:rsidR="00D93CB3" w:rsidRDefault="00D93CB3" w:rsidP="00E06B54">
      <w:r w:rsidRPr="00276F20">
        <w:t>In this contribution</w:t>
      </w:r>
      <w:r>
        <w:t xml:space="preserve">, we will continue to discuss the remaining issues on </w:t>
      </w:r>
      <w:r w:rsidRPr="00276F20">
        <w:t>MMSE-IRC receiver for suppressing intr</w:t>
      </w:r>
      <w:r>
        <w:t>a</w:t>
      </w:r>
      <w:r w:rsidRPr="00276F20">
        <w:t xml:space="preserve">-cell </w:t>
      </w:r>
      <w:r>
        <w:t xml:space="preserve">inter-user </w:t>
      </w:r>
      <w:r w:rsidRPr="00276F20">
        <w:t>interference</w:t>
      </w:r>
      <w:r>
        <w:t>.</w:t>
      </w:r>
    </w:p>
    <w:p w14:paraId="7A12F3F1" w14:textId="3CF36EEB" w:rsidR="006F2AAE" w:rsidRDefault="006F2AAE" w:rsidP="00C13475">
      <w:pPr>
        <w:pStyle w:val="Heading1"/>
        <w:jc w:val="both"/>
        <w:rPr>
          <w:lang w:val="en-US"/>
        </w:rPr>
      </w:pPr>
      <w:r w:rsidRPr="0092180D">
        <w:rPr>
          <w:lang w:val="en-US"/>
        </w:rPr>
        <w:t>2</w:t>
      </w:r>
      <w:r w:rsidRPr="0092180D">
        <w:rPr>
          <w:lang w:val="en-US"/>
        </w:rPr>
        <w:tab/>
        <w:t>Modeling of Intra-cell inter-user interference</w:t>
      </w:r>
    </w:p>
    <w:p w14:paraId="0DCAA6E6" w14:textId="77777777" w:rsidR="005D458B" w:rsidRDefault="005D458B" w:rsidP="005D458B">
      <w:pPr>
        <w:spacing w:before="240"/>
        <w:rPr>
          <w:b/>
          <w:bCs/>
          <w:u w:val="single"/>
        </w:rPr>
      </w:pPr>
      <w:r>
        <w:rPr>
          <w:b/>
          <w:bCs/>
          <w:u w:val="single"/>
        </w:rPr>
        <w:t>DMRS configuration for target and interfering UE</w:t>
      </w:r>
    </w:p>
    <w:p w14:paraId="32716F97" w14:textId="3AF5A751" w:rsidR="005D458B" w:rsidRDefault="005D458B" w:rsidP="005D458B">
      <w:r>
        <w:t xml:space="preserve">In last meeting, it was agreed the following </w:t>
      </w:r>
      <w:r w:rsidR="009A179A">
        <w:t>possible rank</w:t>
      </w:r>
      <w:r>
        <w:t xml:space="preserve"> combinations for rank 2</w:t>
      </w:r>
      <w:r w:rsidR="009A179A">
        <w:t xml:space="preserve"> target UE</w:t>
      </w:r>
      <w:r>
        <w:t xml:space="preserve">. </w:t>
      </w:r>
    </w:p>
    <w:tbl>
      <w:tblPr>
        <w:tblStyle w:val="TableGrid"/>
        <w:tblW w:w="0" w:type="auto"/>
        <w:tblLook w:val="04A0" w:firstRow="1" w:lastRow="0" w:firstColumn="1" w:lastColumn="0" w:noHBand="0" w:noVBand="1"/>
      </w:tblPr>
      <w:tblGrid>
        <w:gridCol w:w="9629"/>
      </w:tblGrid>
      <w:tr w:rsidR="005D458B" w14:paraId="0E65F347" w14:textId="77777777" w:rsidTr="000919BB">
        <w:tc>
          <w:tcPr>
            <w:tcW w:w="9629" w:type="dxa"/>
          </w:tcPr>
          <w:p w14:paraId="44D2C9E0" w14:textId="77777777" w:rsidR="005D458B" w:rsidRPr="00EC327B" w:rsidRDefault="005D458B" w:rsidP="000919BB">
            <w:pPr>
              <w:spacing w:after="0" w:line="240" w:lineRule="auto"/>
              <w:textAlignment w:val="center"/>
              <w:rPr>
                <w:rFonts w:eastAsia="Times New Roman" w:cs="Calibri"/>
                <w:sz w:val="12"/>
                <w:szCs w:val="12"/>
              </w:rPr>
            </w:pPr>
            <w:r w:rsidRPr="00EC327B">
              <w:rPr>
                <w:rFonts w:ascii="Times New Roman" w:eastAsia="Times New Roman" w:hAnsi="Times New Roman" w:cs="Times New Roman"/>
                <w:sz w:val="20"/>
                <w:szCs w:val="20"/>
              </w:rPr>
              <w:t>For rank of target UE is 2</w:t>
            </w:r>
          </w:p>
          <w:p w14:paraId="65975DEE" w14:textId="77777777" w:rsidR="005D458B" w:rsidRPr="00EC327B" w:rsidRDefault="005D458B" w:rsidP="007E70C3">
            <w:pPr>
              <w:numPr>
                <w:ilvl w:val="1"/>
                <w:numId w:val="3"/>
              </w:numPr>
              <w:spacing w:after="0" w:line="240" w:lineRule="auto"/>
              <w:ind w:left="720"/>
              <w:textAlignment w:val="center"/>
              <w:rPr>
                <w:rFonts w:eastAsia="Times New Roman" w:cs="Calibri"/>
                <w:sz w:val="12"/>
                <w:szCs w:val="12"/>
              </w:rPr>
            </w:pPr>
            <w:r w:rsidRPr="00EC327B">
              <w:rPr>
                <w:rFonts w:ascii="Times New Roman" w:eastAsia="Times New Roman" w:hAnsi="Times New Roman" w:cs="Times New Roman"/>
                <w:sz w:val="20"/>
                <w:szCs w:val="20"/>
              </w:rPr>
              <w:t>Option 1: Rank 2(Target UE)+ Rank 1(Co-schedule UE)</w:t>
            </w:r>
          </w:p>
          <w:p w14:paraId="7AFB5F34" w14:textId="77777777" w:rsidR="005D458B" w:rsidRPr="00EC327B" w:rsidRDefault="005D458B" w:rsidP="007E70C3">
            <w:pPr>
              <w:numPr>
                <w:ilvl w:val="1"/>
                <w:numId w:val="3"/>
              </w:numPr>
              <w:spacing w:after="0" w:line="240" w:lineRule="auto"/>
              <w:ind w:left="720"/>
              <w:textAlignment w:val="center"/>
              <w:rPr>
                <w:rFonts w:eastAsia="Times New Roman" w:cs="Calibri"/>
                <w:sz w:val="12"/>
                <w:szCs w:val="12"/>
              </w:rPr>
            </w:pPr>
            <w:r w:rsidRPr="00EC327B">
              <w:rPr>
                <w:rFonts w:ascii="Times New Roman" w:eastAsia="Times New Roman" w:hAnsi="Times New Roman" w:cs="Times New Roman"/>
                <w:sz w:val="20"/>
                <w:szCs w:val="20"/>
              </w:rPr>
              <w:t>Option 2: Rank 2(Target UE)+ Rank 2(Co-schedule UE)</w:t>
            </w:r>
          </w:p>
          <w:p w14:paraId="188055BD" w14:textId="77777777" w:rsidR="005D458B" w:rsidRDefault="005D458B" w:rsidP="007E70C3">
            <w:pPr>
              <w:numPr>
                <w:ilvl w:val="1"/>
                <w:numId w:val="3"/>
              </w:numPr>
              <w:spacing w:after="0" w:line="240" w:lineRule="auto"/>
              <w:ind w:left="720"/>
              <w:textAlignment w:val="center"/>
              <w:rPr>
                <w:b/>
                <w:bCs/>
                <w:u w:val="single"/>
              </w:rPr>
            </w:pPr>
            <w:r w:rsidRPr="00EC327B">
              <w:rPr>
                <w:rFonts w:ascii="Times New Roman" w:eastAsia="Times New Roman" w:hAnsi="Times New Roman" w:cs="Times New Roman"/>
                <w:sz w:val="20"/>
                <w:szCs w:val="20"/>
              </w:rPr>
              <w:t>Option 3: Rank 2(Target UE)+Variable rank(Co-scheduled UE)</w:t>
            </w:r>
          </w:p>
        </w:tc>
      </w:tr>
    </w:tbl>
    <w:p w14:paraId="7832A66F" w14:textId="77777777" w:rsidR="005D458B" w:rsidRPr="00B42E8B" w:rsidRDefault="005D458B" w:rsidP="005D458B"/>
    <w:p w14:paraId="4A27E0A4" w14:textId="2708D115" w:rsidR="005D458B" w:rsidRDefault="005D458B" w:rsidP="00E06B54">
      <w:r>
        <w:t xml:space="preserve">From our understanding, all the rank 1 and rank 2 combinations are possibly deployed </w:t>
      </w:r>
      <w:r w:rsidR="00416F77">
        <w:t xml:space="preserve">and important </w:t>
      </w:r>
      <w:r w:rsidR="003C4402">
        <w:t>to</w:t>
      </w:r>
      <w:r>
        <w:t xml:space="preserve"> real network. Thus, we suggest defining requirements for all the possible rank combinations. </w:t>
      </w:r>
      <w:r w:rsidRPr="00EA6AC2">
        <w:t xml:space="preserve">To reduce the number of </w:t>
      </w:r>
      <w:r>
        <w:t>test case</w:t>
      </w:r>
      <w:r w:rsidRPr="00EA6AC2">
        <w:t>s, RAN4 may consider to merge the interfering configurations</w:t>
      </w:r>
      <w:r>
        <w:t>. For example, define the requirement for target UE rank 1 with combination of different paired UE’s configuration, such as paired UE with port 2,</w:t>
      </w:r>
      <w:r w:rsidR="00416F77">
        <w:t xml:space="preserve">or </w:t>
      </w:r>
      <w:r>
        <w:t>port 2 and 3.</w:t>
      </w:r>
      <w:r w:rsidR="00416F77">
        <w:t xml:space="preserve"> </w:t>
      </w:r>
      <w:r w:rsidR="003C4402">
        <w:t xml:space="preserve">In last meeting, some companies have concerns on the TE complexity by the combination of test, but the similar combination had also applied in LTE. Thus, </w:t>
      </w:r>
      <w:r w:rsidR="008C3F4B">
        <w:t>we suggest two possible test methods:</w:t>
      </w:r>
    </w:p>
    <w:p w14:paraId="04E9653A" w14:textId="77824195" w:rsidR="008C3F4B" w:rsidRDefault="003415D7" w:rsidP="00E06B54">
      <w:pPr>
        <w:pStyle w:val="ListParagraph"/>
        <w:numPr>
          <w:ilvl w:val="0"/>
          <w:numId w:val="13"/>
        </w:numPr>
      </w:pPr>
      <w:r>
        <w:t>Test both (2, 1) and (2, 2) inde</w:t>
      </w:r>
      <w:r w:rsidR="0056108B">
        <w:t>pendently</w:t>
      </w:r>
    </w:p>
    <w:p w14:paraId="5B1AE4BE" w14:textId="6A4B91D0" w:rsidR="00ED6654" w:rsidRDefault="00ED6654" w:rsidP="00E06B54">
      <w:pPr>
        <w:pStyle w:val="ListParagraph"/>
        <w:numPr>
          <w:ilvl w:val="0"/>
          <w:numId w:val="13"/>
        </w:numPr>
      </w:pPr>
      <w:r>
        <w:t>Test (2, 1) and (2, 2) with a combination</w:t>
      </w:r>
    </w:p>
    <w:p w14:paraId="7025BE16" w14:textId="03884C84" w:rsidR="001732D2" w:rsidRDefault="001732D2" w:rsidP="00D50EB4">
      <w:pPr>
        <w:pStyle w:val="ListParagraph"/>
        <w:numPr>
          <w:ilvl w:val="1"/>
          <w:numId w:val="13"/>
        </w:numPr>
      </w:pPr>
      <w:r>
        <w:t xml:space="preserve">Example: Probability of occurrence of transmission rank in interfering cells </w:t>
      </w:r>
    </w:p>
    <w:p w14:paraId="1EEC15DC" w14:textId="48145F52" w:rsidR="001732D2" w:rsidRDefault="001732D2" w:rsidP="00076734">
      <w:pPr>
        <w:pStyle w:val="ListParagraph"/>
        <w:numPr>
          <w:ilvl w:val="2"/>
          <w:numId w:val="13"/>
        </w:numPr>
      </w:pPr>
      <w:r>
        <w:t>80% for Rank 1 and 20% for Rank 2</w:t>
      </w:r>
    </w:p>
    <w:p w14:paraId="513040EB" w14:textId="6DE8D628" w:rsidR="005D458B" w:rsidRDefault="005D458B" w:rsidP="005D458B">
      <w:pPr>
        <w:rPr>
          <w:b/>
          <w:bCs/>
        </w:rPr>
      </w:pPr>
      <w:bookmarkStart w:id="3" w:name="_Ref71490137"/>
      <w:bookmarkStart w:id="4" w:name="_Ref77862096"/>
      <w:r w:rsidRPr="00613DCB">
        <w:rPr>
          <w:b/>
          <w:bCs/>
        </w:rPr>
        <w:t xml:space="preserve">Proposal </w:t>
      </w:r>
      <w:r w:rsidRPr="00613DCB">
        <w:rPr>
          <w:b/>
          <w:bCs/>
        </w:rPr>
        <w:fldChar w:fldCharType="begin"/>
      </w:r>
      <w:r w:rsidRPr="00613DCB">
        <w:rPr>
          <w:b/>
          <w:bCs/>
        </w:rPr>
        <w:instrText xml:space="preserve"> SEQ Proposal \* ARABIC </w:instrText>
      </w:r>
      <w:r w:rsidRPr="00613DCB">
        <w:rPr>
          <w:b/>
          <w:bCs/>
        </w:rPr>
        <w:fldChar w:fldCharType="separate"/>
      </w:r>
      <w:r w:rsidR="00FF6C89">
        <w:rPr>
          <w:b/>
          <w:bCs/>
          <w:noProof/>
        </w:rPr>
        <w:t>1</w:t>
      </w:r>
      <w:r w:rsidRPr="00613DCB">
        <w:rPr>
          <w:b/>
          <w:bCs/>
        </w:rPr>
        <w:fldChar w:fldCharType="end"/>
      </w:r>
      <w:r w:rsidRPr="00613DCB">
        <w:rPr>
          <w:b/>
          <w:bCs/>
        </w:rPr>
        <w:t xml:space="preserve">: </w:t>
      </w:r>
      <w:bookmarkEnd w:id="3"/>
      <w:r w:rsidR="00ED6654">
        <w:rPr>
          <w:b/>
          <w:bCs/>
        </w:rPr>
        <w:t xml:space="preserve">RAN4 to test rank </w:t>
      </w:r>
      <w:r w:rsidR="0097416E">
        <w:rPr>
          <w:b/>
          <w:bCs/>
        </w:rPr>
        <w:t>(2, 1) and (2, 2) either independently or using a combination</w:t>
      </w:r>
      <w:r w:rsidRPr="00613DCB">
        <w:rPr>
          <w:b/>
          <w:bCs/>
        </w:rPr>
        <w:t>.</w:t>
      </w:r>
      <w:bookmarkEnd w:id="4"/>
    </w:p>
    <w:p w14:paraId="172F5488" w14:textId="77777777" w:rsidR="005D458B" w:rsidRDefault="005D458B" w:rsidP="000C0F25">
      <w:pPr>
        <w:rPr>
          <w:b/>
          <w:bCs/>
          <w:u w:val="single"/>
        </w:rPr>
      </w:pPr>
    </w:p>
    <w:p w14:paraId="7275FEBE" w14:textId="1E17EEC2" w:rsidR="000C0F25" w:rsidRDefault="000C0F25" w:rsidP="000C0F25">
      <w:pPr>
        <w:rPr>
          <w:b/>
          <w:bCs/>
          <w:u w:val="single"/>
        </w:rPr>
      </w:pPr>
      <w:r>
        <w:rPr>
          <w:b/>
          <w:bCs/>
          <w:u w:val="single"/>
        </w:rPr>
        <w:t>PMI selection</w:t>
      </w:r>
    </w:p>
    <w:p w14:paraId="568C8257" w14:textId="07C5B22C" w:rsidR="00EC327B" w:rsidRDefault="000C0F25" w:rsidP="002E7643">
      <w:r w:rsidRPr="004D02B5">
        <w:t>There are several options for how to define the PMI selection in test configuration.</w:t>
      </w:r>
      <w:r>
        <w:t xml:space="preserve"> </w:t>
      </w:r>
    </w:p>
    <w:tbl>
      <w:tblPr>
        <w:tblStyle w:val="TableGrid"/>
        <w:tblW w:w="0" w:type="auto"/>
        <w:tblLook w:val="04A0" w:firstRow="1" w:lastRow="0" w:firstColumn="1" w:lastColumn="0" w:noHBand="0" w:noVBand="1"/>
      </w:tblPr>
      <w:tblGrid>
        <w:gridCol w:w="9629"/>
      </w:tblGrid>
      <w:tr w:rsidR="009501BB" w14:paraId="143CE0E1" w14:textId="77777777" w:rsidTr="009501BB">
        <w:tc>
          <w:tcPr>
            <w:tcW w:w="9629" w:type="dxa"/>
          </w:tcPr>
          <w:p w14:paraId="60128576" w14:textId="77777777" w:rsidR="009501BB" w:rsidRPr="009501BB" w:rsidRDefault="009501BB" w:rsidP="009501BB">
            <w:pPr>
              <w:spacing w:before="120" w:after="120" w:line="240" w:lineRule="auto"/>
              <w:rPr>
                <w:rFonts w:ascii="Times New Roman" w:eastAsia="Times New Roman" w:hAnsi="Times New Roman" w:cs="Times New Roman"/>
                <w:sz w:val="20"/>
                <w:szCs w:val="20"/>
              </w:rPr>
            </w:pPr>
            <w:r w:rsidRPr="009501BB">
              <w:rPr>
                <w:rFonts w:ascii="Times New Roman" w:eastAsia="Times New Roman" w:hAnsi="Times New Roman" w:cs="Times New Roman"/>
                <w:b/>
                <w:bCs/>
                <w:sz w:val="20"/>
                <w:szCs w:val="20"/>
                <w:u w:val="single"/>
              </w:rPr>
              <w:t>PMI matrix selection for Co-scheduled UE for 2TX and 4TX</w:t>
            </w:r>
          </w:p>
          <w:p w14:paraId="4196DF1A" w14:textId="77777777" w:rsidR="009501BB" w:rsidRPr="009501BB" w:rsidRDefault="009501BB" w:rsidP="007E70C3">
            <w:pPr>
              <w:numPr>
                <w:ilvl w:val="0"/>
                <w:numId w:val="5"/>
              </w:numPr>
              <w:spacing w:after="0" w:line="240" w:lineRule="auto"/>
              <w:textAlignment w:val="center"/>
              <w:rPr>
                <w:rFonts w:eastAsia="Times New Roman" w:cs="Calibri"/>
                <w:sz w:val="12"/>
                <w:szCs w:val="12"/>
              </w:rPr>
            </w:pPr>
            <w:r w:rsidRPr="009501BB">
              <w:rPr>
                <w:rFonts w:ascii="Times New Roman" w:eastAsia="Times New Roman" w:hAnsi="Times New Roman" w:cs="Times New Roman"/>
                <w:sz w:val="20"/>
                <w:szCs w:val="20"/>
              </w:rPr>
              <w:t>Option 1: Select the PMI matrix from the codebook of Co-scheduled UE to ensure it and PMI matrix of target UE are orthogonal.</w:t>
            </w:r>
          </w:p>
          <w:p w14:paraId="53F9BD1D" w14:textId="77777777" w:rsidR="009501BB" w:rsidRPr="009501BB" w:rsidRDefault="009501BB" w:rsidP="007E70C3">
            <w:pPr>
              <w:numPr>
                <w:ilvl w:val="0"/>
                <w:numId w:val="5"/>
              </w:numPr>
              <w:spacing w:after="0" w:line="240" w:lineRule="auto"/>
              <w:textAlignment w:val="center"/>
              <w:rPr>
                <w:rFonts w:eastAsia="Times New Roman" w:cs="Calibri"/>
                <w:sz w:val="12"/>
                <w:szCs w:val="12"/>
              </w:rPr>
            </w:pPr>
            <w:r w:rsidRPr="009501BB">
              <w:rPr>
                <w:rFonts w:ascii="Times New Roman" w:eastAsia="Times New Roman" w:hAnsi="Times New Roman" w:cs="Times New Roman"/>
                <w:sz w:val="20"/>
                <w:szCs w:val="20"/>
              </w:rPr>
              <w:t>Option 2: Select the PMI matrix randomly from the codebook of Co-scheduled UE to ensure it is not equal to PMI matrix of target UE.</w:t>
            </w:r>
          </w:p>
          <w:p w14:paraId="2ED8E51E" w14:textId="77777777" w:rsidR="009501BB" w:rsidRPr="009501BB" w:rsidRDefault="009501BB" w:rsidP="007E70C3">
            <w:pPr>
              <w:numPr>
                <w:ilvl w:val="1"/>
                <w:numId w:val="5"/>
              </w:numPr>
              <w:spacing w:after="0" w:line="240" w:lineRule="auto"/>
              <w:ind w:left="1980"/>
              <w:textAlignment w:val="center"/>
              <w:rPr>
                <w:rFonts w:eastAsia="Times New Roman" w:cs="Calibri"/>
                <w:sz w:val="12"/>
                <w:szCs w:val="12"/>
              </w:rPr>
            </w:pPr>
            <w:r w:rsidRPr="009501BB">
              <w:rPr>
                <w:rFonts w:ascii="Times New Roman" w:eastAsia="Times New Roman" w:hAnsi="Times New Roman" w:cs="Times New Roman"/>
                <w:sz w:val="20"/>
                <w:szCs w:val="20"/>
              </w:rPr>
              <w:t xml:space="preserve"> Option 2A : Use following method to randomly select PMI matrix for interference UE that is not identical to that of Target UE for rank 2+1</w:t>
            </w:r>
          </w:p>
          <w:p w14:paraId="51DA72BC" w14:textId="77777777" w:rsidR="009501BB" w:rsidRPr="009501BB" w:rsidRDefault="009501BB" w:rsidP="009501BB">
            <w:pPr>
              <w:spacing w:after="0" w:line="240" w:lineRule="auto"/>
              <w:ind w:left="1620"/>
              <w:rPr>
                <w:rFonts w:ascii="Times New Roman" w:eastAsia="Times New Roman" w:hAnsi="Times New Roman" w:cs="Times New Roman"/>
                <w:sz w:val="20"/>
                <w:szCs w:val="20"/>
              </w:rPr>
            </w:pPr>
            <w:r w:rsidRPr="009501BB">
              <w:rPr>
                <w:rFonts w:ascii="Times New Roman" w:eastAsia="Times New Roman" w:hAnsi="Times New Roman" w:cs="Times New Roman"/>
                <w:sz w:val="20"/>
                <w:szCs w:val="20"/>
              </w:rPr>
              <w:t xml:space="preserve">1) Randomly select the PMI matrix in codebook with rank2 and rank1 respectively. </w:t>
            </w:r>
          </w:p>
          <w:p w14:paraId="44707109" w14:textId="77777777" w:rsidR="009501BB" w:rsidRPr="009501BB" w:rsidRDefault="009501BB" w:rsidP="009501BB">
            <w:pPr>
              <w:spacing w:after="0" w:line="240" w:lineRule="auto"/>
              <w:ind w:left="1620"/>
              <w:rPr>
                <w:rFonts w:ascii="Times New Roman" w:eastAsia="Times New Roman" w:hAnsi="Times New Roman" w:cs="Times New Roman"/>
                <w:sz w:val="20"/>
                <w:szCs w:val="20"/>
              </w:rPr>
            </w:pPr>
            <w:r w:rsidRPr="009501BB">
              <w:rPr>
                <w:rFonts w:ascii="Times New Roman" w:eastAsia="Times New Roman" w:hAnsi="Times New Roman" w:cs="Times New Roman"/>
                <w:sz w:val="20"/>
                <w:szCs w:val="20"/>
              </w:rPr>
              <w:t xml:space="preserve">2) Normalize the PMI matrix for each layer for both target UE and co-scheduled UE to make the norm of each PMI matrix of each layer equal to 1/3.  </w:t>
            </w:r>
          </w:p>
          <w:p w14:paraId="28AD3ED6" w14:textId="77777777" w:rsidR="009501BB" w:rsidRPr="009501BB" w:rsidRDefault="009501BB" w:rsidP="009501BB">
            <w:pPr>
              <w:spacing w:after="0" w:line="240" w:lineRule="auto"/>
              <w:ind w:left="1620"/>
              <w:rPr>
                <w:rFonts w:ascii="Times New Roman" w:eastAsia="Times New Roman" w:hAnsi="Times New Roman" w:cs="Times New Roman"/>
                <w:sz w:val="20"/>
                <w:szCs w:val="20"/>
              </w:rPr>
            </w:pPr>
            <w:r w:rsidRPr="009501BB">
              <w:rPr>
                <w:rFonts w:ascii="Times New Roman" w:eastAsia="Times New Roman" w:hAnsi="Times New Roman" w:cs="Times New Roman"/>
                <w:sz w:val="20"/>
                <w:szCs w:val="20"/>
              </w:rPr>
              <w:t>3) If the PMI matrix of rank 1 equals to the PMI matrix of any one layer of rank 2, reselect PMI matrix for Rank 1 with PMI index plus 1 and go back to step 2)</w:t>
            </w:r>
          </w:p>
          <w:p w14:paraId="0D626EAF" w14:textId="5DE71445" w:rsidR="009501BB" w:rsidRDefault="009501BB" w:rsidP="007E70C3">
            <w:pPr>
              <w:numPr>
                <w:ilvl w:val="0"/>
                <w:numId w:val="6"/>
              </w:numPr>
              <w:spacing w:after="0" w:line="240" w:lineRule="auto"/>
              <w:textAlignment w:val="center"/>
            </w:pPr>
            <w:r w:rsidRPr="009501BB">
              <w:rPr>
                <w:rFonts w:ascii="Times New Roman" w:eastAsia="Times New Roman" w:hAnsi="Times New Roman" w:cs="Times New Roman"/>
                <w:sz w:val="20"/>
                <w:szCs w:val="20"/>
              </w:rPr>
              <w:t>Option 3: Cover both Option 1 and Option 2 for phase 1 evaluation.</w:t>
            </w:r>
          </w:p>
        </w:tc>
      </w:tr>
    </w:tbl>
    <w:p w14:paraId="729BB607" w14:textId="0DEEA46C" w:rsidR="00F56823" w:rsidRDefault="000C0F25" w:rsidP="00E06B54">
      <w:pPr>
        <w:spacing w:before="120"/>
      </w:pPr>
      <w:r>
        <w:t>In real deployment, the network is unlikely only based on the target UE’s feedback to decide the PMI</w:t>
      </w:r>
      <w:r w:rsidR="00670C44">
        <w:t xml:space="preserve"> (e.g., UL reference signal for TDD)</w:t>
      </w:r>
      <w:r>
        <w:t>. We prefer to further consider the PMI selection based on random PMI</w:t>
      </w:r>
      <w:r w:rsidRPr="00685AF1">
        <w:t xml:space="preserve">. </w:t>
      </w:r>
      <w:r>
        <w:t xml:space="preserve">The difference between option 1 and </w:t>
      </w:r>
      <w:r w:rsidR="00FE2A3D">
        <w:t>2</w:t>
      </w:r>
      <w:r>
        <w:t xml:space="preserve"> is whether network will always configure the orthogonal PMI to target UE and paired UE. Considering the real network deployment, network cannot always guarantee to choose the optimal paired UEs for MU-MIMO. </w:t>
      </w:r>
      <w:r w:rsidR="00F56823">
        <w:t xml:space="preserve">Meanwhile, from TE vendors’ feedback, option 2 is more feasible than option 1. </w:t>
      </w:r>
    </w:p>
    <w:p w14:paraId="1775B8E6" w14:textId="77777777" w:rsidR="00152520" w:rsidRDefault="00152520" w:rsidP="00152520">
      <w:pPr>
        <w:spacing w:before="120"/>
        <w:jc w:val="both"/>
      </w:pPr>
      <w:r>
        <w:rPr>
          <w:noProof/>
        </w:rPr>
        <mc:AlternateContent>
          <mc:Choice Requires="wps">
            <w:drawing>
              <wp:anchor distT="0" distB="0" distL="114300" distR="114300" simplePos="0" relativeHeight="251660289" behindDoc="0" locked="0" layoutInCell="1" allowOverlap="1" wp14:anchorId="5901DF3E" wp14:editId="5FBE83D4">
                <wp:simplePos x="0" y="0"/>
                <wp:positionH relativeFrom="column">
                  <wp:posOffset>2594610</wp:posOffset>
                </wp:positionH>
                <wp:positionV relativeFrom="paragraph">
                  <wp:posOffset>1525270</wp:posOffset>
                </wp:positionV>
                <wp:extent cx="393700" cy="120650"/>
                <wp:effectExtent l="0" t="0" r="25400" b="12700"/>
                <wp:wrapNone/>
                <wp:docPr id="7" name="Oval 7"/>
                <wp:cNvGraphicFramePr/>
                <a:graphic xmlns:a="http://schemas.openxmlformats.org/drawingml/2006/main">
                  <a:graphicData uri="http://schemas.microsoft.com/office/word/2010/wordprocessingShape">
                    <wps:wsp>
                      <wps:cNvSpPr/>
                      <wps:spPr>
                        <a:xfrm>
                          <a:off x="0" y="0"/>
                          <a:ext cx="393700" cy="120650"/>
                        </a:xfrm>
                        <a:prstGeom prst="ellipse">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DADFEE8" id="Oval 7" o:spid="_x0000_s1026" style="position:absolute;margin-left:204.3pt;margin-top:120.1pt;width:31pt;height:9.5pt;z-index:251660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" filled="f" strokecolor="#00b050" strokeweight="1pt">
                <v:stroke joinstyle="miter"/>
              </v:oval>
            </w:pict>
          </mc:Fallback>
        </mc:AlternateContent>
      </w:r>
      <w:r w:rsidR="000C0F25">
        <w:t xml:space="preserve">To verify the UE’s performance, we prefer not to define the test cases based on the assumption to always select the orthogonal PMI between paired UEs. </w:t>
      </w:r>
      <w:r w:rsidR="0097416E" w:rsidRPr="00CD6713">
        <w:t>As per our simulation results, there is no typical performance gain between MMSE-IRC and MMSE-MRC once orthogonal PIM selection is applied.</w:t>
      </w:r>
    </w:p>
    <w:p w14:paraId="712C7E5A" w14:textId="06D0E88A" w:rsidR="006854F3" w:rsidRDefault="006854F3" w:rsidP="00CD6713">
      <w:pPr>
        <w:spacing w:before="120"/>
        <w:jc w:val="center"/>
      </w:pPr>
      <w:r w:rsidRPr="006854F3">
        <w:rPr>
          <w:noProof/>
        </w:rPr>
        <w:drawing>
          <wp:inline distT="0" distB="0" distL="0" distR="0" wp14:anchorId="4501F75B" wp14:editId="0A5D8132">
            <wp:extent cx="3911600" cy="29759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20143" cy="2982440"/>
                    </a:xfrm>
                    <a:prstGeom prst="rect">
                      <a:avLst/>
                    </a:prstGeom>
                    <a:noFill/>
                    <a:ln>
                      <a:noFill/>
                    </a:ln>
                  </pic:spPr>
                </pic:pic>
              </a:graphicData>
            </a:graphic>
          </wp:inline>
        </w:drawing>
      </w:r>
    </w:p>
    <w:p w14:paraId="5CE9A9EB" w14:textId="564EAD01" w:rsidR="00076734" w:rsidRDefault="00076734" w:rsidP="00617B2F">
      <w:pPr>
        <w:pStyle w:val="Caption"/>
        <w:jc w:val="center"/>
      </w:pPr>
      <w:r>
        <w:t xml:space="preserve">Figure </w:t>
      </w:r>
      <w:fldSimple w:instr=" SEQ Figure \* ARABIC ">
        <w:r w:rsidR="00FF6C89">
          <w:rPr>
            <w:noProof/>
          </w:rPr>
          <w:t>1</w:t>
        </w:r>
      </w:fldSimple>
      <w:r w:rsidR="00617B2F">
        <w:t>:IRC and MRC performance comparison with orthogonal PMI selection</w:t>
      </w:r>
    </w:p>
    <w:p w14:paraId="5363F174" w14:textId="644D50EB" w:rsidR="00BA3E39" w:rsidRDefault="0097416E" w:rsidP="00CD6713">
      <w:pPr>
        <w:spacing w:before="120"/>
      </w:pPr>
      <w:r w:rsidRPr="00CD6713">
        <w:t>On the contrary,</w:t>
      </w:r>
      <w:r w:rsidR="00852F63" w:rsidRPr="00CD6713">
        <w:t xml:space="preserve"> we can observe</w:t>
      </w:r>
      <w:bookmarkStart w:id="5" w:name="OLE_LINK139"/>
      <w:r w:rsidR="00852F63" w:rsidRPr="00CD6713">
        <w:t xml:space="preserve"> that the target SNR is in a reasonable range </w:t>
      </w:r>
      <w:bookmarkEnd w:id="5"/>
      <w:r w:rsidR="00852F63" w:rsidRPr="00CD6713">
        <w:t>and t</w:t>
      </w:r>
      <w:bookmarkStart w:id="6" w:name="OLE_LINK140"/>
      <w:r w:rsidR="00852F63" w:rsidRPr="00CD6713">
        <w:t xml:space="preserve">he </w:t>
      </w:r>
      <w:bookmarkStart w:id="7" w:name="OLE_LINK141"/>
      <w:r w:rsidR="00852F63" w:rsidRPr="00CD6713">
        <w:t>gain between MMSE-IRC and MMSE-MRC is obvious</w:t>
      </w:r>
      <w:bookmarkEnd w:id="6"/>
      <w:bookmarkEnd w:id="7"/>
      <w:r w:rsidR="00852F63" w:rsidRPr="00CD6713">
        <w:t xml:space="preserve"> for random precoding matrix</w:t>
      </w:r>
      <w:r w:rsidR="005D11B3" w:rsidRPr="00CD6713">
        <w:t xml:space="preserve"> as follow</w:t>
      </w:r>
      <w:r w:rsidR="00852F63" w:rsidRPr="00CD6713">
        <w:t>.</w:t>
      </w:r>
    </w:p>
    <w:p w14:paraId="094F7647" w14:textId="40C24927" w:rsidR="00F66B24" w:rsidRDefault="00CD6713" w:rsidP="00CD6713">
      <w:pPr>
        <w:spacing w:before="120"/>
        <w:jc w:val="center"/>
        <w:rPr>
          <w:b/>
          <w:bCs/>
        </w:rPr>
      </w:pPr>
      <w:r>
        <w:rPr>
          <w:noProof/>
        </w:rPr>
        <w:lastRenderedPageBreak/>
        <mc:AlternateContent>
          <mc:Choice Requires="wps">
            <w:drawing>
              <wp:anchor distT="0" distB="0" distL="114300" distR="114300" simplePos="0" relativeHeight="251658241" behindDoc="0" locked="0" layoutInCell="1" allowOverlap="1" wp14:anchorId="3BA33E2D" wp14:editId="0D02B618">
                <wp:simplePos x="0" y="0"/>
                <wp:positionH relativeFrom="column">
                  <wp:posOffset>3185160</wp:posOffset>
                </wp:positionH>
                <wp:positionV relativeFrom="paragraph">
                  <wp:posOffset>947420</wp:posOffset>
                </wp:positionV>
                <wp:extent cx="374650" cy="146050"/>
                <wp:effectExtent l="0" t="0" r="25400" b="25400"/>
                <wp:wrapNone/>
                <wp:docPr id="2" name="Oval 2"/>
                <wp:cNvGraphicFramePr/>
                <a:graphic xmlns:a="http://schemas.openxmlformats.org/drawingml/2006/main">
                  <a:graphicData uri="http://schemas.microsoft.com/office/word/2010/wordprocessingShape">
                    <wps:wsp>
                      <wps:cNvSpPr/>
                      <wps:spPr>
                        <a:xfrm>
                          <a:off x="0" y="0"/>
                          <a:ext cx="374650" cy="146050"/>
                        </a:xfrm>
                        <a:prstGeom prst="ellipse">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BE276D5" id="Oval 2" o:spid="_x0000_s1026" style="position:absolute;margin-left:250.8pt;margin-top:74.6pt;width:29.5pt;height:1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" filled="f" strokecolor="#00b050" strokeweight="1pt">
                <v:stroke joinstyle="miter"/>
              </v:oval>
            </w:pict>
          </mc:Fallback>
        </mc:AlternateContent>
      </w:r>
      <w:r w:rsidR="00F66B24" w:rsidRPr="00F66B24">
        <w:rPr>
          <w:b/>
          <w:bCs/>
          <w:noProof/>
        </w:rPr>
        <w:drawing>
          <wp:inline distT="0" distB="0" distL="0" distR="0" wp14:anchorId="58BEDB31" wp14:editId="41411F59">
            <wp:extent cx="4203700" cy="317796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2322" cy="3192039"/>
                    </a:xfrm>
                    <a:prstGeom prst="rect">
                      <a:avLst/>
                    </a:prstGeom>
                    <a:noFill/>
                    <a:ln>
                      <a:noFill/>
                    </a:ln>
                  </pic:spPr>
                </pic:pic>
              </a:graphicData>
            </a:graphic>
          </wp:inline>
        </w:drawing>
      </w:r>
    </w:p>
    <w:p w14:paraId="49F736EC" w14:textId="13AE54C5" w:rsidR="00617B2F" w:rsidRPr="00CD6713" w:rsidRDefault="00617B2F" w:rsidP="00617B2F">
      <w:pPr>
        <w:pStyle w:val="Caption"/>
        <w:jc w:val="center"/>
        <w:rPr>
          <w:b w:val="0"/>
          <w:bCs w:val="0"/>
        </w:rPr>
      </w:pPr>
      <w:r>
        <w:t xml:space="preserve">Figure </w:t>
      </w:r>
      <w:fldSimple w:instr=" SEQ Figure \* ARABIC ">
        <w:r w:rsidR="00FF6C89">
          <w:rPr>
            <w:noProof/>
          </w:rPr>
          <w:t>2</w:t>
        </w:r>
      </w:fldSimple>
      <w:r>
        <w:t>:IRC and MRC performance comparison with random PMI selection</w:t>
      </w:r>
    </w:p>
    <w:p w14:paraId="68A96F25" w14:textId="5DC9A409" w:rsidR="00CD6713" w:rsidRPr="00CD6713" w:rsidRDefault="00CD6713" w:rsidP="003C5D07">
      <w:pPr>
        <w:spacing w:before="120"/>
      </w:pPr>
      <w:r>
        <w:t>I</w:t>
      </w:r>
      <w:r w:rsidRPr="00CD6713">
        <w:rPr>
          <w:rFonts w:hint="eastAsia"/>
        </w:rPr>
        <w:t>n</w:t>
      </w:r>
      <w:r w:rsidRPr="00CD6713">
        <w:t xml:space="preserve"> last meeting, RAN4 has </w:t>
      </w:r>
      <w:r>
        <w:t xml:space="preserve">agreed </w:t>
      </w:r>
      <w:r w:rsidRPr="00CD6713">
        <w:t xml:space="preserve">an important </w:t>
      </w:r>
      <w:r>
        <w:t>criterion on how to down selection of test</w:t>
      </w:r>
      <w:r w:rsidRPr="00CD6713">
        <w:t xml:space="preserve"> as follow.</w:t>
      </w:r>
    </w:p>
    <w:tbl>
      <w:tblPr>
        <w:tblStyle w:val="TableGrid"/>
        <w:tblW w:w="0" w:type="auto"/>
        <w:tblLook w:val="04A0" w:firstRow="1" w:lastRow="0" w:firstColumn="1" w:lastColumn="0" w:noHBand="0" w:noVBand="1"/>
      </w:tblPr>
      <w:tblGrid>
        <w:gridCol w:w="9629"/>
      </w:tblGrid>
      <w:tr w:rsidR="00CD6713" w14:paraId="759E0956" w14:textId="77777777" w:rsidTr="00CD6713">
        <w:tc>
          <w:tcPr>
            <w:tcW w:w="9629" w:type="dxa"/>
          </w:tcPr>
          <w:p w14:paraId="01B588A3" w14:textId="77777777" w:rsidR="00CD6713" w:rsidRPr="00CD6713" w:rsidRDefault="00CD6713" w:rsidP="00CD6713">
            <w:pPr>
              <w:spacing w:before="120" w:after="120" w:line="240" w:lineRule="auto"/>
              <w:rPr>
                <w:rFonts w:ascii="Times New Roman" w:eastAsia="Times New Roman" w:hAnsi="Times New Roman" w:cs="Times New Roman"/>
              </w:rPr>
            </w:pPr>
            <w:r w:rsidRPr="00CD6713">
              <w:rPr>
                <w:rFonts w:ascii="Times New Roman" w:eastAsia="Times New Roman" w:hAnsi="Times New Roman" w:cs="Times New Roman"/>
                <w:u w:val="single"/>
              </w:rPr>
              <w:t>Criteria for down selection of test parameters</w:t>
            </w:r>
          </w:p>
          <w:p w14:paraId="73CF5FE0" w14:textId="3359E1AE" w:rsidR="00CD6713" w:rsidRDefault="00CD6713" w:rsidP="00CD6713">
            <w:pPr>
              <w:numPr>
                <w:ilvl w:val="0"/>
                <w:numId w:val="16"/>
              </w:numPr>
              <w:spacing w:after="180" w:line="240" w:lineRule="auto"/>
              <w:textAlignment w:val="center"/>
              <w:rPr>
                <w:rFonts w:eastAsia="DengXian"/>
              </w:rPr>
            </w:pPr>
            <w:r w:rsidRPr="00CD6713">
              <w:rPr>
                <w:rFonts w:ascii="Times New Roman" w:eastAsia="Times New Roman" w:hAnsi="Times New Roman" w:cs="Times New Roman"/>
                <w:highlight w:val="green"/>
                <w:lang w:val="en-GB"/>
              </w:rPr>
              <w:t>The agreed baseline performance evaluation metric, i.e., evaluate the gain of MMSE-IRC over MMSE in terms of 70% max throughput performance of the target UE, under the same simulation setup, will be used for down-selection of critical test parameter for both phase I and phase II.</w:t>
            </w:r>
          </w:p>
        </w:tc>
      </w:tr>
    </w:tbl>
    <w:p w14:paraId="57C6D55B" w14:textId="5520DC1F" w:rsidR="000C0F25" w:rsidRDefault="000C0F25" w:rsidP="003C5D07">
      <w:pPr>
        <w:spacing w:before="120"/>
        <w:rPr>
          <w:lang w:val="en-GB"/>
        </w:rPr>
      </w:pPr>
      <w:r>
        <w:t xml:space="preserve">Thus, we propose to </w:t>
      </w:r>
      <w:r w:rsidR="003C1CCB" w:rsidRPr="003C1CCB">
        <w:rPr>
          <w:rFonts w:hint="eastAsia"/>
        </w:rPr>
        <w:t>define</w:t>
      </w:r>
      <w:r>
        <w:t xml:space="preserve"> the MU-MIMO performance based on r</w:t>
      </w:r>
      <w:r w:rsidRPr="004D02B5">
        <w:rPr>
          <w:lang w:val="en-GB"/>
        </w:rPr>
        <w:t>andom PMI selection for both target and interference UE, with ensuring the selected PMI matrix shall not be identical to the precoding matrix applied for the UE under test</w:t>
      </w:r>
      <w:r>
        <w:rPr>
          <w:lang w:val="en-GB"/>
        </w:rPr>
        <w:t xml:space="preserve">. </w:t>
      </w:r>
    </w:p>
    <w:p w14:paraId="01F3F56E" w14:textId="71E23170" w:rsidR="000C0F25" w:rsidRDefault="000C0F25" w:rsidP="000C0F25">
      <w:pPr>
        <w:rPr>
          <w:b/>
          <w:bCs/>
          <w:lang w:val="en-GB"/>
        </w:rPr>
      </w:pPr>
      <w:bookmarkStart w:id="8" w:name="_Ref70965105"/>
      <w:r w:rsidRPr="0029632B">
        <w:rPr>
          <w:b/>
          <w:bCs/>
        </w:rPr>
        <w:t xml:space="preserve">Proposal </w:t>
      </w:r>
      <w:r w:rsidRPr="0029632B">
        <w:rPr>
          <w:b/>
          <w:bCs/>
        </w:rPr>
        <w:fldChar w:fldCharType="begin"/>
      </w:r>
      <w:r w:rsidRPr="0029632B">
        <w:rPr>
          <w:b/>
          <w:bCs/>
        </w:rPr>
        <w:instrText xml:space="preserve"> SEQ Proposal \* ARABIC </w:instrText>
      </w:r>
      <w:r w:rsidRPr="0029632B">
        <w:rPr>
          <w:b/>
          <w:bCs/>
        </w:rPr>
        <w:fldChar w:fldCharType="separate"/>
      </w:r>
      <w:r w:rsidR="00FF6C89">
        <w:rPr>
          <w:b/>
          <w:bCs/>
          <w:noProof/>
        </w:rPr>
        <w:t>2</w:t>
      </w:r>
      <w:r w:rsidRPr="0029632B">
        <w:rPr>
          <w:b/>
          <w:bCs/>
        </w:rPr>
        <w:fldChar w:fldCharType="end"/>
      </w:r>
      <w:r w:rsidRPr="0029632B">
        <w:rPr>
          <w:b/>
          <w:bCs/>
        </w:rPr>
        <w:t xml:space="preserve">: RAN4 to </w:t>
      </w:r>
      <w:r w:rsidR="00DC495E">
        <w:rPr>
          <w:b/>
          <w:bCs/>
        </w:rPr>
        <w:t>define</w:t>
      </w:r>
      <w:r w:rsidRPr="0029632B">
        <w:rPr>
          <w:b/>
          <w:bCs/>
        </w:rPr>
        <w:t xml:space="preserve"> the MMSE-IRC performance based on </w:t>
      </w:r>
      <w:r w:rsidRPr="0029632B">
        <w:rPr>
          <w:b/>
          <w:bCs/>
          <w:lang w:val="en-GB"/>
        </w:rPr>
        <w:t>r</w:t>
      </w:r>
      <w:r w:rsidRPr="004D02B5">
        <w:rPr>
          <w:b/>
          <w:bCs/>
          <w:lang w:val="en-GB"/>
        </w:rPr>
        <w:t>andom PMI selection for both target and interference UE</w:t>
      </w:r>
      <w:r>
        <w:rPr>
          <w:b/>
          <w:bCs/>
          <w:lang w:val="en-GB"/>
        </w:rPr>
        <w:t xml:space="preserve"> </w:t>
      </w:r>
      <w:r w:rsidRPr="0029632B">
        <w:rPr>
          <w:b/>
          <w:bCs/>
        </w:rPr>
        <w:t>in intra-cell inter-users</w:t>
      </w:r>
      <w:r w:rsidRPr="004D02B5">
        <w:rPr>
          <w:b/>
          <w:bCs/>
          <w:lang w:val="en-GB"/>
        </w:rPr>
        <w:t>, with ensuring the selected PMI matrix shall not be identical to the precoding matrix applied for the UE under test</w:t>
      </w:r>
      <w:r w:rsidRPr="0029632B">
        <w:rPr>
          <w:b/>
          <w:bCs/>
          <w:lang w:val="en-GB"/>
        </w:rPr>
        <w:t>.</w:t>
      </w:r>
      <w:bookmarkEnd w:id="8"/>
    </w:p>
    <w:p w14:paraId="27B38C55" w14:textId="3B23801D" w:rsidR="00A77D55" w:rsidRDefault="00701C63" w:rsidP="00F00EC9">
      <w:pPr>
        <w:rPr>
          <w:b/>
          <w:bCs/>
          <w:u w:val="single"/>
        </w:rPr>
      </w:pPr>
      <w:r w:rsidRPr="00701C63">
        <w:rPr>
          <w:b/>
          <w:bCs/>
          <w:u w:val="single"/>
        </w:rPr>
        <w:t>DMRS ports and CDM groups for rank 1+1</w:t>
      </w:r>
    </w:p>
    <w:tbl>
      <w:tblPr>
        <w:tblStyle w:val="TableGrid"/>
        <w:tblW w:w="0" w:type="auto"/>
        <w:tblLook w:val="04A0" w:firstRow="1" w:lastRow="0" w:firstColumn="1" w:lastColumn="0" w:noHBand="0" w:noVBand="1"/>
      </w:tblPr>
      <w:tblGrid>
        <w:gridCol w:w="9629"/>
      </w:tblGrid>
      <w:tr w:rsidR="00397FCF" w14:paraId="7B734747" w14:textId="77777777" w:rsidTr="00397FCF">
        <w:tc>
          <w:tcPr>
            <w:tcW w:w="9629" w:type="dxa"/>
          </w:tcPr>
          <w:p w14:paraId="2C87024E" w14:textId="77777777" w:rsidR="00397FCF" w:rsidRPr="00397FCF" w:rsidRDefault="00397FCF" w:rsidP="00397FCF">
            <w:pPr>
              <w:spacing w:before="120" w:after="120" w:line="240" w:lineRule="auto"/>
              <w:rPr>
                <w:rFonts w:ascii="Times New Roman" w:eastAsia="Times New Roman" w:hAnsi="Times New Roman" w:cs="Times New Roman"/>
                <w:sz w:val="20"/>
                <w:szCs w:val="20"/>
              </w:rPr>
            </w:pPr>
            <w:r w:rsidRPr="00397FCF">
              <w:rPr>
                <w:rFonts w:ascii="Times New Roman" w:eastAsia="Times New Roman" w:hAnsi="Times New Roman" w:cs="Times New Roman"/>
                <w:b/>
                <w:bCs/>
                <w:sz w:val="20"/>
                <w:szCs w:val="20"/>
                <w:u w:val="single"/>
              </w:rPr>
              <w:t>DMRS ports for case with rank 1+1</w:t>
            </w:r>
          </w:p>
          <w:p w14:paraId="527027C7" w14:textId="77777777" w:rsidR="00397FCF" w:rsidRPr="00397FCF" w:rsidRDefault="00397FCF" w:rsidP="007E70C3">
            <w:pPr>
              <w:numPr>
                <w:ilvl w:val="0"/>
                <w:numId w:val="7"/>
              </w:numPr>
              <w:spacing w:after="0" w:line="240" w:lineRule="auto"/>
              <w:textAlignment w:val="center"/>
              <w:rPr>
                <w:rFonts w:eastAsia="Times New Roman" w:cs="Calibri"/>
                <w:sz w:val="12"/>
                <w:szCs w:val="12"/>
              </w:rPr>
            </w:pPr>
            <w:r w:rsidRPr="00397FCF">
              <w:rPr>
                <w:rFonts w:ascii="Times New Roman" w:eastAsia="Times New Roman" w:hAnsi="Times New Roman" w:cs="Times New Roman"/>
                <w:sz w:val="20"/>
                <w:szCs w:val="20"/>
              </w:rPr>
              <w:t>Option 1: DMRS port 0 for target UE, DMRS port 1 for the interference UE, i.e., same CDM group</w:t>
            </w:r>
          </w:p>
          <w:p w14:paraId="33B2D509" w14:textId="77777777" w:rsidR="00397FCF" w:rsidRPr="00397FCF" w:rsidRDefault="00397FCF" w:rsidP="007E70C3">
            <w:pPr>
              <w:numPr>
                <w:ilvl w:val="0"/>
                <w:numId w:val="7"/>
              </w:numPr>
              <w:spacing w:after="0" w:line="240" w:lineRule="auto"/>
              <w:textAlignment w:val="center"/>
              <w:rPr>
                <w:rFonts w:eastAsia="Times New Roman" w:cs="Calibri"/>
                <w:sz w:val="12"/>
                <w:szCs w:val="12"/>
              </w:rPr>
            </w:pPr>
            <w:r w:rsidRPr="00397FCF">
              <w:rPr>
                <w:rFonts w:ascii="Times New Roman" w:eastAsia="Times New Roman" w:hAnsi="Times New Roman" w:cs="Times New Roman"/>
                <w:sz w:val="20"/>
                <w:szCs w:val="20"/>
              </w:rPr>
              <w:t xml:space="preserve">Option 2: DMRS port 0 for target UE, DMRS port 2 for the interference UE, i.e., different CDM groups </w:t>
            </w:r>
          </w:p>
          <w:p w14:paraId="6EA388A4" w14:textId="77777777" w:rsidR="00397FCF" w:rsidRPr="00397FCF" w:rsidRDefault="00397FCF" w:rsidP="007E70C3">
            <w:pPr>
              <w:numPr>
                <w:ilvl w:val="0"/>
                <w:numId w:val="7"/>
              </w:numPr>
              <w:spacing w:after="0" w:line="240" w:lineRule="auto"/>
              <w:textAlignment w:val="center"/>
              <w:rPr>
                <w:rFonts w:eastAsia="Times New Roman" w:cs="Calibri"/>
                <w:sz w:val="12"/>
                <w:szCs w:val="12"/>
              </w:rPr>
            </w:pPr>
            <w:r w:rsidRPr="00397FCF">
              <w:rPr>
                <w:rFonts w:ascii="Times New Roman" w:eastAsia="Times New Roman" w:hAnsi="Times New Roman" w:cs="Times New Roman"/>
                <w:sz w:val="20"/>
                <w:szCs w:val="20"/>
              </w:rPr>
              <w:t>Option 3: Variable DMRS port mapping during the test.</w:t>
            </w:r>
          </w:p>
          <w:p w14:paraId="12BDFBA2" w14:textId="77777777" w:rsidR="00397FCF" w:rsidRPr="00397FCF" w:rsidRDefault="00397FCF" w:rsidP="007E70C3">
            <w:pPr>
              <w:numPr>
                <w:ilvl w:val="1"/>
                <w:numId w:val="7"/>
              </w:numPr>
              <w:spacing w:after="0" w:line="240" w:lineRule="auto"/>
              <w:ind w:left="1980"/>
              <w:textAlignment w:val="center"/>
              <w:rPr>
                <w:rFonts w:eastAsia="Times New Roman" w:cs="Calibri"/>
                <w:sz w:val="12"/>
                <w:szCs w:val="12"/>
              </w:rPr>
            </w:pPr>
            <w:r w:rsidRPr="00397FCF">
              <w:rPr>
                <w:rFonts w:ascii="Times New Roman" w:eastAsia="Times New Roman" w:hAnsi="Times New Roman" w:cs="Times New Roman"/>
                <w:sz w:val="20"/>
                <w:szCs w:val="20"/>
              </w:rPr>
              <w:t>FFS the percent of each mapping and other details</w:t>
            </w:r>
          </w:p>
          <w:p w14:paraId="1D6B39AA" w14:textId="77777777" w:rsidR="00397FCF" w:rsidRPr="00397FCF" w:rsidRDefault="00397FCF" w:rsidP="007E70C3">
            <w:pPr>
              <w:numPr>
                <w:ilvl w:val="2"/>
                <w:numId w:val="7"/>
              </w:numPr>
              <w:spacing w:after="0" w:line="240" w:lineRule="auto"/>
              <w:ind w:left="3240"/>
              <w:textAlignment w:val="center"/>
              <w:rPr>
                <w:rFonts w:eastAsia="Times New Roman" w:cs="Calibri"/>
                <w:sz w:val="12"/>
                <w:szCs w:val="12"/>
              </w:rPr>
            </w:pPr>
            <w:r w:rsidRPr="00397FCF">
              <w:rPr>
                <w:rFonts w:ascii="Times New Roman" w:eastAsia="Times New Roman" w:hAnsi="Times New Roman" w:cs="Times New Roman"/>
                <w:sz w:val="20"/>
                <w:szCs w:val="20"/>
              </w:rPr>
              <w:t>Number of CDM groups without data configuration for case with rank 1+1 if same CDM group is agreed for target UE and co-scheduled UE</w:t>
            </w:r>
          </w:p>
          <w:p w14:paraId="358FF0FF" w14:textId="77777777" w:rsidR="00397FCF" w:rsidRPr="00397FCF" w:rsidRDefault="00397FCF" w:rsidP="00397FCF">
            <w:pPr>
              <w:spacing w:before="120" w:after="120" w:line="240" w:lineRule="auto"/>
              <w:rPr>
                <w:rFonts w:ascii="Times New Roman" w:eastAsia="Times New Roman" w:hAnsi="Times New Roman" w:cs="Times New Roman"/>
                <w:sz w:val="20"/>
                <w:szCs w:val="20"/>
              </w:rPr>
            </w:pPr>
            <w:r w:rsidRPr="00397FCF">
              <w:rPr>
                <w:rFonts w:ascii="Times New Roman" w:eastAsia="Times New Roman" w:hAnsi="Times New Roman" w:cs="Times New Roman"/>
                <w:b/>
                <w:bCs/>
                <w:sz w:val="20"/>
                <w:szCs w:val="20"/>
                <w:u w:val="single"/>
              </w:rPr>
              <w:t>Number of CDM groups without data configuration for case with rank 1+1 if same CDM group is agreed for target UE and co-scheduled UE</w:t>
            </w:r>
          </w:p>
          <w:p w14:paraId="6E1D2FFD" w14:textId="77777777" w:rsidR="00397FCF" w:rsidRPr="00397FCF" w:rsidRDefault="00397FCF" w:rsidP="007E70C3">
            <w:pPr>
              <w:numPr>
                <w:ilvl w:val="0"/>
                <w:numId w:val="8"/>
              </w:numPr>
              <w:spacing w:after="0" w:line="240" w:lineRule="auto"/>
              <w:textAlignment w:val="center"/>
              <w:rPr>
                <w:rFonts w:eastAsia="Times New Roman" w:cs="Calibri"/>
                <w:sz w:val="12"/>
                <w:szCs w:val="12"/>
              </w:rPr>
            </w:pPr>
            <w:r w:rsidRPr="00397FCF">
              <w:rPr>
                <w:rFonts w:ascii="Times New Roman" w:eastAsia="Times New Roman" w:hAnsi="Times New Roman" w:cs="Times New Roman"/>
                <w:sz w:val="20"/>
                <w:szCs w:val="20"/>
              </w:rPr>
              <w:t>Option 1: 1 for target UE and co-scheduled UE.</w:t>
            </w:r>
          </w:p>
          <w:p w14:paraId="70C6F671" w14:textId="77777777" w:rsidR="00397FCF" w:rsidRPr="00397FCF" w:rsidRDefault="00397FCF" w:rsidP="007E70C3">
            <w:pPr>
              <w:numPr>
                <w:ilvl w:val="0"/>
                <w:numId w:val="8"/>
              </w:numPr>
              <w:spacing w:after="0" w:line="240" w:lineRule="auto"/>
              <w:textAlignment w:val="center"/>
              <w:rPr>
                <w:rFonts w:eastAsia="Times New Roman" w:cs="Calibri"/>
                <w:sz w:val="12"/>
                <w:szCs w:val="12"/>
              </w:rPr>
            </w:pPr>
            <w:r w:rsidRPr="00397FCF">
              <w:rPr>
                <w:rFonts w:ascii="Times New Roman" w:eastAsia="Times New Roman" w:hAnsi="Times New Roman" w:cs="Times New Roman"/>
                <w:sz w:val="20"/>
                <w:szCs w:val="20"/>
              </w:rPr>
              <w:t>Option 2: 2 for target and co-scheduled UE</w:t>
            </w:r>
          </w:p>
          <w:p w14:paraId="16B36696" w14:textId="4630DF83" w:rsidR="00397FCF" w:rsidRPr="00397FCF" w:rsidRDefault="00397FCF" w:rsidP="007E70C3">
            <w:pPr>
              <w:numPr>
                <w:ilvl w:val="1"/>
                <w:numId w:val="8"/>
              </w:numPr>
              <w:spacing w:after="0" w:line="240" w:lineRule="auto"/>
              <w:ind w:left="1980"/>
              <w:textAlignment w:val="center"/>
            </w:pPr>
            <w:r w:rsidRPr="00397FCF">
              <w:rPr>
                <w:rFonts w:ascii="Times New Roman" w:eastAsia="Times New Roman" w:hAnsi="Times New Roman" w:cs="Times New Roman"/>
                <w:sz w:val="20"/>
                <w:szCs w:val="20"/>
              </w:rPr>
              <w:t>Note: It depends on issue with DMRS ports mapping.</w:t>
            </w:r>
          </w:p>
        </w:tc>
      </w:tr>
    </w:tbl>
    <w:p w14:paraId="3794B07A" w14:textId="75D0161A" w:rsidR="005578A1" w:rsidRPr="005578A1" w:rsidRDefault="00AE4CE9" w:rsidP="00E06B54">
      <w:pPr>
        <w:spacing w:before="120"/>
        <w:rPr>
          <w:lang w:val="en-GB"/>
        </w:rPr>
      </w:pPr>
      <w:r w:rsidRPr="005578A1">
        <w:rPr>
          <w:lang w:val="en-GB"/>
        </w:rPr>
        <w:t>In last meeting, there is an open issue related to rank (1, 1) test case</w:t>
      </w:r>
      <w:r w:rsidR="005578A1" w:rsidRPr="005578A1">
        <w:rPr>
          <w:lang w:val="en-GB"/>
        </w:rPr>
        <w:t xml:space="preserve"> whether to configure the interference UE in the same CDM group or different CDM groups. </w:t>
      </w:r>
      <w:r w:rsidR="00701C63" w:rsidRPr="005578A1">
        <w:rPr>
          <w:lang w:val="en-GB"/>
        </w:rPr>
        <w:t>From our simulation results,</w:t>
      </w:r>
      <w:r w:rsidR="00F90C13" w:rsidRPr="005578A1">
        <w:rPr>
          <w:lang w:val="en-GB"/>
        </w:rPr>
        <w:t xml:space="preserve"> there is </w:t>
      </w:r>
      <w:r w:rsidR="008E3A4D" w:rsidRPr="005578A1">
        <w:rPr>
          <w:lang w:val="en-GB"/>
        </w:rPr>
        <w:t xml:space="preserve">basically no </w:t>
      </w:r>
      <w:r w:rsidR="008E3A4D" w:rsidRPr="005578A1">
        <w:rPr>
          <w:lang w:val="en-GB"/>
        </w:rPr>
        <w:lastRenderedPageBreak/>
        <w:t>performance difference</w:t>
      </w:r>
      <w:r w:rsidR="002E494D" w:rsidRPr="005578A1">
        <w:rPr>
          <w:lang w:val="en-GB"/>
        </w:rPr>
        <w:t xml:space="preserve"> between different CDM group and same CDM group for IRC receiver</w:t>
      </w:r>
      <w:r w:rsidR="008C1223">
        <w:rPr>
          <w:lang w:val="en-GB"/>
        </w:rPr>
        <w:t xml:space="preserve"> </w:t>
      </w:r>
      <w:r w:rsidR="005578A1">
        <w:rPr>
          <w:lang w:val="en-GB"/>
        </w:rPr>
        <w:t xml:space="preserve">(Please note that </w:t>
      </w:r>
      <w:r w:rsidR="00FF427E">
        <w:rPr>
          <w:lang w:val="en-GB"/>
        </w:rPr>
        <w:t>we both configure number of CDM groups as 2</w:t>
      </w:r>
      <w:r w:rsidR="008C1223">
        <w:rPr>
          <w:lang w:val="en-GB"/>
        </w:rPr>
        <w:t>, i.e., DCI=3/4 for the same CDM group and DCI=3/5 for the different CDM group</w:t>
      </w:r>
      <w:r w:rsidR="005578A1">
        <w:rPr>
          <w:lang w:val="en-GB"/>
        </w:rPr>
        <w:t>)</w:t>
      </w:r>
      <w:r w:rsidR="002E494D" w:rsidRPr="005578A1">
        <w:rPr>
          <w:lang w:val="en-GB"/>
        </w:rPr>
        <w:t>.</w:t>
      </w:r>
      <w:r w:rsidR="00FF427E">
        <w:rPr>
          <w:lang w:val="en-GB"/>
        </w:rPr>
        <w:t xml:space="preserve"> As we mentioned before, </w:t>
      </w:r>
      <w:r w:rsidR="00FF427E">
        <w:t>all the rank 1 combinations are possibly deployed and important to real network. Thus</w:t>
      </w:r>
      <w:r w:rsidR="00E06B54">
        <w:t>,</w:t>
      </w:r>
      <w:r w:rsidR="00FF427E">
        <w:t xml:space="preserve"> we suggest RAN4 to </w:t>
      </w:r>
      <w:r w:rsidR="00E06B54">
        <w:t>use v</w:t>
      </w:r>
      <w:r w:rsidR="00E06B54" w:rsidRPr="00E06B54">
        <w:t>ariable DMRS port mapping during the test</w:t>
      </w:r>
      <w:r w:rsidR="00E06B54">
        <w:t>.</w:t>
      </w:r>
      <w:r w:rsidR="00F90C13" w:rsidRPr="005578A1">
        <w:rPr>
          <w:lang w:val="en-GB"/>
        </w:rPr>
        <w:t xml:space="preserve"> </w:t>
      </w:r>
    </w:p>
    <w:p w14:paraId="54FA4000" w14:textId="6406BFED" w:rsidR="00CD6713" w:rsidRDefault="00CD6713" w:rsidP="00CD6713">
      <w:pPr>
        <w:jc w:val="center"/>
        <w:rPr>
          <w:b/>
          <w:bCs/>
          <w:u w:val="single"/>
        </w:rPr>
      </w:pPr>
      <w:r w:rsidRPr="007770B4">
        <w:rPr>
          <w:noProof/>
          <w:lang w:val="en-GB"/>
        </w:rPr>
        <w:drawing>
          <wp:inline distT="0" distB="0" distL="0" distR="0" wp14:anchorId="7B61AAAF" wp14:editId="6CDDF04F">
            <wp:extent cx="4489293" cy="28638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98796" cy="2869912"/>
                    </a:xfrm>
                    <a:prstGeom prst="rect">
                      <a:avLst/>
                    </a:prstGeom>
                    <a:noFill/>
                    <a:ln>
                      <a:noFill/>
                    </a:ln>
                  </pic:spPr>
                </pic:pic>
              </a:graphicData>
            </a:graphic>
          </wp:inline>
        </w:drawing>
      </w:r>
    </w:p>
    <w:p w14:paraId="71FDD05F" w14:textId="0CF3981E" w:rsidR="00C56282" w:rsidRPr="00C56282" w:rsidRDefault="00C56282" w:rsidP="00CD6713">
      <w:pPr>
        <w:jc w:val="center"/>
        <w:rPr>
          <w:b/>
          <w:bCs/>
          <w:u w:val="single"/>
        </w:rPr>
      </w:pPr>
      <w:r w:rsidRPr="00C56282">
        <w:rPr>
          <w:b/>
          <w:bCs/>
        </w:rPr>
        <w:t xml:space="preserve">Figure </w:t>
      </w:r>
      <w:r w:rsidRPr="00C56282">
        <w:rPr>
          <w:b/>
          <w:bCs/>
        </w:rPr>
        <w:fldChar w:fldCharType="begin"/>
      </w:r>
      <w:r w:rsidRPr="00C56282">
        <w:rPr>
          <w:b/>
          <w:bCs/>
        </w:rPr>
        <w:instrText xml:space="preserve"> SEQ Figure \* ARABIC </w:instrText>
      </w:r>
      <w:r w:rsidRPr="00C56282">
        <w:rPr>
          <w:b/>
          <w:bCs/>
        </w:rPr>
        <w:fldChar w:fldCharType="separate"/>
      </w:r>
      <w:r w:rsidR="00FF6C89">
        <w:rPr>
          <w:b/>
          <w:bCs/>
          <w:noProof/>
        </w:rPr>
        <w:t>3</w:t>
      </w:r>
      <w:r w:rsidRPr="00C56282">
        <w:rPr>
          <w:b/>
          <w:bCs/>
        </w:rPr>
        <w:fldChar w:fldCharType="end"/>
      </w:r>
      <w:r w:rsidRPr="00C56282">
        <w:rPr>
          <w:b/>
          <w:bCs/>
        </w:rPr>
        <w:t>:IRC and MRC performance comparison with CDM groups</w:t>
      </w:r>
      <w:r>
        <w:rPr>
          <w:b/>
          <w:bCs/>
        </w:rPr>
        <w:t xml:space="preserve"> for rank(1,1)</w:t>
      </w:r>
    </w:p>
    <w:p w14:paraId="147BD43B" w14:textId="6C0CCE8D" w:rsidR="00CD6713" w:rsidRDefault="00CD6713" w:rsidP="00CD6713">
      <w:pPr>
        <w:pStyle w:val="Caption"/>
        <w:rPr>
          <w:lang w:val="en-GB"/>
        </w:rPr>
      </w:pPr>
      <w:bookmarkStart w:id="9" w:name="_Ref85294706"/>
      <w:r>
        <w:t xml:space="preserve">Observation </w:t>
      </w:r>
      <w:r>
        <w:fldChar w:fldCharType="begin"/>
      </w:r>
      <w:r>
        <w:instrText>SEQ Observation \* ARABIC</w:instrText>
      </w:r>
      <w:r>
        <w:fldChar w:fldCharType="separate"/>
      </w:r>
      <w:r w:rsidR="00FF6C89">
        <w:rPr>
          <w:noProof/>
        </w:rPr>
        <w:t>1</w:t>
      </w:r>
      <w:r>
        <w:fldChar w:fldCharType="end"/>
      </w:r>
      <w:r>
        <w:t xml:space="preserve">: No performance difference for </w:t>
      </w:r>
      <w:r w:rsidRPr="005578A1">
        <w:rPr>
          <w:lang w:val="en-GB"/>
        </w:rPr>
        <w:t>configur</w:t>
      </w:r>
      <w:r>
        <w:rPr>
          <w:lang w:val="en-GB"/>
        </w:rPr>
        <w:t>ing</w:t>
      </w:r>
      <w:r w:rsidRPr="005578A1">
        <w:rPr>
          <w:lang w:val="en-GB"/>
        </w:rPr>
        <w:t xml:space="preserve"> the interference UE </w:t>
      </w:r>
      <w:r>
        <w:t xml:space="preserve">between </w:t>
      </w:r>
      <w:r w:rsidRPr="005578A1">
        <w:rPr>
          <w:lang w:val="en-GB"/>
        </w:rPr>
        <w:t xml:space="preserve">the same CDM group </w:t>
      </w:r>
      <w:r>
        <w:rPr>
          <w:lang w:val="en-GB"/>
        </w:rPr>
        <w:t>and</w:t>
      </w:r>
      <w:r w:rsidRPr="005578A1">
        <w:rPr>
          <w:lang w:val="en-GB"/>
        </w:rPr>
        <w:t xml:space="preserve"> different CDM groups</w:t>
      </w:r>
      <w:r>
        <w:rPr>
          <w:lang w:val="en-GB"/>
        </w:rPr>
        <w:t xml:space="preserve"> for rank(1,1).</w:t>
      </w:r>
      <w:bookmarkEnd w:id="9"/>
    </w:p>
    <w:p w14:paraId="063FCAAE" w14:textId="2810F22E" w:rsidR="00CD6713" w:rsidRDefault="00CD6713" w:rsidP="00CD6713">
      <w:pPr>
        <w:rPr>
          <w:b/>
          <w:bCs/>
        </w:rPr>
      </w:pPr>
      <w:bookmarkStart w:id="10" w:name="_Ref85294658"/>
      <w:r w:rsidRPr="00196D4A">
        <w:rPr>
          <w:b/>
          <w:bCs/>
        </w:rPr>
        <w:t xml:space="preserve">Proposal </w:t>
      </w:r>
      <w:r w:rsidRPr="00196D4A">
        <w:rPr>
          <w:b/>
          <w:bCs/>
        </w:rPr>
        <w:fldChar w:fldCharType="begin"/>
      </w:r>
      <w:r w:rsidRPr="00196D4A">
        <w:rPr>
          <w:b/>
          <w:bCs/>
        </w:rPr>
        <w:instrText xml:space="preserve"> SEQ Proposal \* ARABIC </w:instrText>
      </w:r>
      <w:r w:rsidRPr="00196D4A">
        <w:rPr>
          <w:b/>
          <w:bCs/>
        </w:rPr>
        <w:fldChar w:fldCharType="separate"/>
      </w:r>
      <w:r w:rsidR="00FF6C89">
        <w:rPr>
          <w:b/>
          <w:bCs/>
          <w:noProof/>
        </w:rPr>
        <w:t>3</w:t>
      </w:r>
      <w:r w:rsidRPr="00196D4A">
        <w:rPr>
          <w:b/>
          <w:bCs/>
        </w:rPr>
        <w:fldChar w:fldCharType="end"/>
      </w:r>
      <w:r w:rsidRPr="00196D4A">
        <w:rPr>
          <w:b/>
          <w:bCs/>
        </w:rPr>
        <w:t>:</w:t>
      </w:r>
      <w:r>
        <w:rPr>
          <w:b/>
          <w:bCs/>
        </w:rPr>
        <w:t xml:space="preserve"> RAN4 to define the MU-MIMO rank 1 test case with variable</w:t>
      </w:r>
      <w:r w:rsidRPr="00CD6713">
        <w:rPr>
          <w:b/>
          <w:bCs/>
        </w:rPr>
        <w:t xml:space="preserve"> DMRS port mapping</w:t>
      </w:r>
      <w:r>
        <w:rPr>
          <w:b/>
          <w:bCs/>
        </w:rPr>
        <w:t>.</w:t>
      </w:r>
      <w:bookmarkEnd w:id="10"/>
    </w:p>
    <w:p w14:paraId="4D3365D2" w14:textId="4C45AF1E" w:rsidR="00CD6713" w:rsidRDefault="00CD6713" w:rsidP="00CD6713">
      <w:pPr>
        <w:pStyle w:val="ListParagraph"/>
        <w:numPr>
          <w:ilvl w:val="0"/>
          <w:numId w:val="17"/>
        </w:numPr>
        <w:rPr>
          <w:b/>
          <w:bCs/>
        </w:rPr>
      </w:pPr>
      <w:r w:rsidRPr="00CD6713">
        <w:rPr>
          <w:b/>
          <w:bCs/>
        </w:rPr>
        <w:t>The number of CDM groups shall be 2</w:t>
      </w:r>
      <w:r>
        <w:rPr>
          <w:b/>
          <w:bCs/>
        </w:rPr>
        <w:t xml:space="preserve"> for same CDM group</w:t>
      </w:r>
    </w:p>
    <w:p w14:paraId="285BE213" w14:textId="16EA2AAB" w:rsidR="00E7146A" w:rsidRPr="00B04AC3" w:rsidRDefault="00E7146A" w:rsidP="00617B2F">
      <w:pPr>
        <w:pStyle w:val="ListParagraph"/>
        <w:numPr>
          <w:ilvl w:val="1"/>
          <w:numId w:val="17"/>
        </w:numPr>
        <w:rPr>
          <w:b/>
          <w:bCs/>
        </w:rPr>
      </w:pPr>
      <w:r w:rsidRPr="00B04AC3">
        <w:rPr>
          <w:b/>
          <w:bCs/>
        </w:rPr>
        <w:t xml:space="preserve">Example: </w:t>
      </w:r>
      <w:r w:rsidR="00D04E6B" w:rsidRPr="00D71F7B">
        <w:rPr>
          <w:b/>
          <w:bCs/>
        </w:rPr>
        <w:t xml:space="preserve">the modulation symbols of the signal </w:t>
      </w:r>
      <w:r w:rsidR="00D04E6B">
        <w:rPr>
          <w:b/>
          <w:bCs/>
        </w:rPr>
        <w:t xml:space="preserve">under test are mapped to port 0, and </w:t>
      </w:r>
      <w:r w:rsidR="00D04E6B" w:rsidRPr="00B04AC3">
        <w:rPr>
          <w:b/>
          <w:bCs/>
        </w:rPr>
        <w:t>the modulation symbols of the signal for interfering UE are mapped randomly onto</w:t>
      </w:r>
      <w:r w:rsidR="00D04E6B">
        <w:rPr>
          <w:b/>
          <w:bCs/>
        </w:rPr>
        <w:t xml:space="preserve"> </w:t>
      </w:r>
      <w:r w:rsidR="00D04E6B" w:rsidRPr="00B04AC3">
        <w:rPr>
          <w:b/>
          <w:bCs/>
        </w:rPr>
        <w:t xml:space="preserve">antenna port </w:t>
      </w:r>
      <w:r w:rsidR="00D04E6B">
        <w:rPr>
          <w:b/>
          <w:bCs/>
        </w:rPr>
        <w:t>1, 2, or 3.</w:t>
      </w:r>
    </w:p>
    <w:p w14:paraId="58B98B70" w14:textId="202F631E" w:rsidR="00FC5E95" w:rsidRPr="00FC5E95" w:rsidRDefault="00FC5E95" w:rsidP="00CD6713">
      <w:pPr>
        <w:rPr>
          <w:b/>
          <w:bCs/>
          <w:u w:val="single"/>
        </w:rPr>
      </w:pPr>
      <w:r w:rsidRPr="00FC5E95">
        <w:rPr>
          <w:b/>
          <w:bCs/>
          <w:u w:val="single"/>
        </w:rPr>
        <w:t>DMRS pattern and sequence</w:t>
      </w:r>
    </w:p>
    <w:p w14:paraId="5C959AF4" w14:textId="1DE9C230" w:rsidR="00870924" w:rsidRDefault="00047AAD" w:rsidP="00C13475">
      <w:pPr>
        <w:rPr>
          <w:lang w:val="en-GB"/>
        </w:rPr>
      </w:pPr>
      <w:r>
        <w:t xml:space="preserve">Another remaining issue is whether to </w:t>
      </w:r>
      <w:r w:rsidR="00393DD1" w:rsidRPr="00393DD1">
        <w:rPr>
          <w:lang w:val="en-GB"/>
        </w:rPr>
        <w:t xml:space="preserve">use </w:t>
      </w:r>
      <w:r w:rsidR="00393DD1">
        <w:rPr>
          <w:lang w:val="en-GB"/>
        </w:rPr>
        <w:t xml:space="preserve">the </w:t>
      </w:r>
      <w:r w:rsidR="00393DD1" w:rsidRPr="00393DD1">
        <w:rPr>
          <w:lang w:val="en-GB"/>
        </w:rPr>
        <w:t>same DMRS pattern and sequence for all co-scheduled UEs</w:t>
      </w:r>
      <w:r w:rsidR="00393DD1">
        <w:rPr>
          <w:lang w:val="en-GB"/>
        </w:rPr>
        <w:t xml:space="preserve">. </w:t>
      </w:r>
    </w:p>
    <w:tbl>
      <w:tblPr>
        <w:tblStyle w:val="TableGrid"/>
        <w:tblW w:w="0" w:type="auto"/>
        <w:tblLook w:val="04A0" w:firstRow="1" w:lastRow="0" w:firstColumn="1" w:lastColumn="0" w:noHBand="0" w:noVBand="1"/>
      </w:tblPr>
      <w:tblGrid>
        <w:gridCol w:w="9629"/>
      </w:tblGrid>
      <w:tr w:rsidR="00870924" w14:paraId="4C62E705" w14:textId="77777777" w:rsidTr="00870924">
        <w:tc>
          <w:tcPr>
            <w:tcW w:w="9629" w:type="dxa"/>
          </w:tcPr>
          <w:p w14:paraId="6F8FDFC0" w14:textId="77777777" w:rsidR="00870924" w:rsidRPr="00870924" w:rsidRDefault="00870924" w:rsidP="00870924">
            <w:pPr>
              <w:spacing w:before="120" w:after="120" w:line="240" w:lineRule="auto"/>
              <w:rPr>
                <w:rFonts w:ascii="Times New Roman" w:eastAsia="Times New Roman" w:hAnsi="Times New Roman" w:cs="Times New Roman"/>
                <w:sz w:val="20"/>
                <w:szCs w:val="20"/>
              </w:rPr>
            </w:pPr>
            <w:r w:rsidRPr="00870924">
              <w:rPr>
                <w:rFonts w:ascii="Times New Roman" w:eastAsia="Times New Roman" w:hAnsi="Times New Roman" w:cs="Times New Roman"/>
                <w:b/>
                <w:bCs/>
                <w:sz w:val="20"/>
                <w:szCs w:val="20"/>
                <w:u w:val="single"/>
              </w:rPr>
              <w:t>DMRS scrambling ID for target UE and co-scheduled UE</w:t>
            </w:r>
          </w:p>
          <w:p w14:paraId="7D87AF79" w14:textId="77777777" w:rsidR="00870924" w:rsidRPr="00870924" w:rsidRDefault="00870924" w:rsidP="007E70C3">
            <w:pPr>
              <w:numPr>
                <w:ilvl w:val="0"/>
                <w:numId w:val="9"/>
              </w:numPr>
              <w:spacing w:after="0" w:line="240" w:lineRule="auto"/>
              <w:ind w:left="720"/>
              <w:textAlignment w:val="center"/>
              <w:rPr>
                <w:rFonts w:eastAsia="Times New Roman" w:cs="Calibri"/>
                <w:sz w:val="12"/>
                <w:szCs w:val="12"/>
              </w:rPr>
            </w:pPr>
            <w:r w:rsidRPr="00870924">
              <w:rPr>
                <w:rFonts w:ascii="Times New Roman" w:eastAsia="Times New Roman" w:hAnsi="Times New Roman" w:cs="Times New Roman"/>
                <w:sz w:val="20"/>
                <w:szCs w:val="20"/>
              </w:rPr>
              <w:t>Option 1: Same scrambling ID when paired UEs are in the same CDM group. Different scrambling ID when paired UEs are in different CDM groups.</w:t>
            </w:r>
          </w:p>
          <w:p w14:paraId="5963B65B" w14:textId="77777777" w:rsidR="00870924" w:rsidRPr="00870924" w:rsidRDefault="00870924" w:rsidP="007E70C3">
            <w:pPr>
              <w:numPr>
                <w:ilvl w:val="0"/>
                <w:numId w:val="9"/>
              </w:numPr>
              <w:spacing w:after="0" w:line="240" w:lineRule="auto"/>
              <w:ind w:left="720"/>
              <w:textAlignment w:val="center"/>
              <w:rPr>
                <w:rFonts w:eastAsia="Times New Roman" w:cs="Calibri"/>
                <w:sz w:val="12"/>
                <w:szCs w:val="12"/>
              </w:rPr>
            </w:pPr>
            <w:r w:rsidRPr="00870924">
              <w:rPr>
                <w:rFonts w:ascii="Times New Roman" w:eastAsia="Times New Roman" w:hAnsi="Times New Roman" w:cs="Times New Roman"/>
                <w:sz w:val="20"/>
                <w:szCs w:val="20"/>
              </w:rPr>
              <w:t>Option 2: Same scrambling ID for all cases</w:t>
            </w:r>
          </w:p>
          <w:p w14:paraId="2FE3ACA4" w14:textId="1C06B885" w:rsidR="00870924" w:rsidRDefault="00870924" w:rsidP="007E70C3">
            <w:pPr>
              <w:numPr>
                <w:ilvl w:val="0"/>
                <w:numId w:val="9"/>
              </w:numPr>
              <w:spacing w:after="0" w:line="240" w:lineRule="auto"/>
              <w:ind w:left="720"/>
              <w:textAlignment w:val="center"/>
              <w:rPr>
                <w:lang w:val="en-GB"/>
              </w:rPr>
            </w:pPr>
            <w:r w:rsidRPr="00870924">
              <w:rPr>
                <w:rFonts w:ascii="Times New Roman" w:eastAsia="Times New Roman" w:hAnsi="Times New Roman" w:cs="Times New Roman"/>
                <w:sz w:val="20"/>
                <w:szCs w:val="20"/>
              </w:rPr>
              <w:t>Option 3: Configure variable scrambling ID during the test. FFS the details</w:t>
            </w:r>
          </w:p>
        </w:tc>
      </w:tr>
    </w:tbl>
    <w:p w14:paraId="392CF9E9" w14:textId="46570A2A" w:rsidR="00D204F0" w:rsidRDefault="00E06B54" w:rsidP="00214E28">
      <w:pPr>
        <w:spacing w:before="120"/>
        <w:rPr>
          <w:lang w:val="en-GB"/>
        </w:rPr>
      </w:pPr>
      <w:r>
        <w:rPr>
          <w:lang w:val="en-GB"/>
        </w:rPr>
        <w:t>W</w:t>
      </w:r>
      <w:r w:rsidR="00393DD1">
        <w:rPr>
          <w:lang w:val="en-GB"/>
        </w:rPr>
        <w:t xml:space="preserve">hether the co-scheduled UEs are in the same CDM group or not is fully up to network’s configuration. When paired UEs are in the same CDM group, </w:t>
      </w:r>
      <w:r w:rsidR="009A3882">
        <w:rPr>
          <w:lang w:val="en-GB"/>
        </w:rPr>
        <w:t xml:space="preserve">whether the co-scheduled UEs </w:t>
      </w:r>
      <w:r w:rsidR="00393DD1">
        <w:rPr>
          <w:lang w:val="en-GB"/>
        </w:rPr>
        <w:t xml:space="preserve">use the same </w:t>
      </w:r>
      <w:r w:rsidR="00983B06" w:rsidRPr="00983B06">
        <w:rPr>
          <w:lang w:val="en-GB"/>
        </w:rPr>
        <w:t>scrambling ID</w:t>
      </w:r>
      <w:r w:rsidR="00983B06">
        <w:rPr>
          <w:lang w:val="en-GB"/>
        </w:rPr>
        <w:t xml:space="preserve"> or not is also up to network’s configuration</w:t>
      </w:r>
      <w:r w:rsidR="00393DD1">
        <w:rPr>
          <w:lang w:val="en-GB"/>
        </w:rPr>
        <w:t>.</w:t>
      </w:r>
      <w:r w:rsidR="00A00F62">
        <w:rPr>
          <w:lang w:val="en-GB"/>
        </w:rPr>
        <w:t xml:space="preserve"> </w:t>
      </w:r>
      <w:r w:rsidR="00D204F0" w:rsidRPr="00214E28">
        <w:rPr>
          <w:lang w:val="en-GB"/>
        </w:rPr>
        <w:t xml:space="preserve">From our simulation results, </w:t>
      </w:r>
      <w:r w:rsidR="00A00F62" w:rsidRPr="00214E28">
        <w:rPr>
          <w:lang w:val="en-GB"/>
        </w:rPr>
        <w:t xml:space="preserve">we observe that </w:t>
      </w:r>
      <w:r w:rsidR="00D204F0" w:rsidRPr="00214E28">
        <w:rPr>
          <w:lang w:val="en-GB"/>
        </w:rPr>
        <w:t xml:space="preserve">there is no performance difference between different </w:t>
      </w:r>
      <w:r w:rsidR="008A262E" w:rsidRPr="00214E28">
        <w:rPr>
          <w:lang w:val="en-GB"/>
        </w:rPr>
        <w:t>scrambling ID and same scrambling ID when paired UEs are in the same CDM group.</w:t>
      </w:r>
      <w:r w:rsidR="008820F8">
        <w:rPr>
          <w:lang w:val="en-GB"/>
        </w:rPr>
        <w:t xml:space="preserve"> </w:t>
      </w:r>
      <w:r w:rsidR="00A00F62">
        <w:rPr>
          <w:lang w:val="en-GB"/>
        </w:rPr>
        <w:t>Thus, we propose to also configure variable scramb</w:t>
      </w:r>
      <w:r w:rsidR="008820F8">
        <w:rPr>
          <w:lang w:val="en-GB"/>
        </w:rPr>
        <w:t>ling ID during the test.</w:t>
      </w:r>
    </w:p>
    <w:p w14:paraId="142DCE98" w14:textId="5082694B" w:rsidR="00214E28" w:rsidRDefault="00214E28" w:rsidP="00214E28">
      <w:pPr>
        <w:spacing w:before="120"/>
        <w:jc w:val="center"/>
        <w:rPr>
          <w:lang w:val="en-GB"/>
        </w:rPr>
      </w:pPr>
      <w:r>
        <w:rPr>
          <w:noProof/>
          <w:lang w:val="en-GB"/>
        </w:rPr>
        <w:lastRenderedPageBreak/>
        <w:drawing>
          <wp:inline distT="0" distB="0" distL="0" distR="0" wp14:anchorId="142965E9" wp14:editId="0324C2E8">
            <wp:extent cx="3828415" cy="27190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28415" cy="2719070"/>
                    </a:xfrm>
                    <a:prstGeom prst="rect">
                      <a:avLst/>
                    </a:prstGeom>
                    <a:noFill/>
                  </pic:spPr>
                </pic:pic>
              </a:graphicData>
            </a:graphic>
          </wp:inline>
        </w:drawing>
      </w:r>
    </w:p>
    <w:p w14:paraId="360E3E7C" w14:textId="0A6A2E27" w:rsidR="00F53566" w:rsidRPr="00F53566" w:rsidRDefault="00F53566" w:rsidP="00214E28">
      <w:pPr>
        <w:spacing w:before="120"/>
        <w:jc w:val="center"/>
        <w:rPr>
          <w:b/>
          <w:bCs/>
          <w:lang w:val="en-GB"/>
        </w:rPr>
      </w:pPr>
      <w:r w:rsidRPr="00F53566">
        <w:rPr>
          <w:b/>
          <w:bCs/>
        </w:rPr>
        <w:t xml:space="preserve">Figure </w:t>
      </w:r>
      <w:r w:rsidRPr="00F53566">
        <w:rPr>
          <w:b/>
          <w:bCs/>
        </w:rPr>
        <w:fldChar w:fldCharType="begin"/>
      </w:r>
      <w:r w:rsidRPr="00F53566">
        <w:rPr>
          <w:b/>
          <w:bCs/>
        </w:rPr>
        <w:instrText xml:space="preserve"> SEQ Figure \* ARABIC </w:instrText>
      </w:r>
      <w:r w:rsidRPr="00F53566">
        <w:rPr>
          <w:b/>
          <w:bCs/>
        </w:rPr>
        <w:fldChar w:fldCharType="separate"/>
      </w:r>
      <w:r w:rsidR="00FF6C89">
        <w:rPr>
          <w:b/>
          <w:bCs/>
          <w:noProof/>
        </w:rPr>
        <w:t>4</w:t>
      </w:r>
      <w:r w:rsidRPr="00F53566">
        <w:rPr>
          <w:b/>
          <w:bCs/>
        </w:rPr>
        <w:fldChar w:fldCharType="end"/>
      </w:r>
      <w:r w:rsidRPr="00F53566">
        <w:rPr>
          <w:b/>
          <w:bCs/>
        </w:rPr>
        <w:t>:IRC and MRC performance comparison with scrambling ID for rank (1,1)</w:t>
      </w:r>
    </w:p>
    <w:p w14:paraId="7A59A5D4" w14:textId="6159BE83" w:rsidR="00214E28" w:rsidRPr="00214E28" w:rsidRDefault="00214E28" w:rsidP="00214E28">
      <w:pPr>
        <w:spacing w:before="120"/>
        <w:rPr>
          <w:b/>
          <w:bCs/>
        </w:rPr>
      </w:pPr>
      <w:bookmarkStart w:id="11" w:name="_Ref85294709"/>
      <w:r w:rsidRPr="00214E28">
        <w:rPr>
          <w:b/>
          <w:bCs/>
        </w:rPr>
        <w:t xml:space="preserve">Observation </w:t>
      </w:r>
      <w:r w:rsidRPr="00214E28">
        <w:rPr>
          <w:b/>
          <w:bCs/>
        </w:rPr>
        <w:fldChar w:fldCharType="begin"/>
      </w:r>
      <w:r w:rsidRPr="00214E28">
        <w:rPr>
          <w:b/>
          <w:bCs/>
        </w:rPr>
        <w:instrText xml:space="preserve"> SEQ Observation \* ARABIC </w:instrText>
      </w:r>
      <w:r w:rsidRPr="00214E28">
        <w:rPr>
          <w:b/>
          <w:bCs/>
        </w:rPr>
        <w:fldChar w:fldCharType="separate"/>
      </w:r>
      <w:r w:rsidR="00FF6C89">
        <w:rPr>
          <w:b/>
          <w:bCs/>
          <w:noProof/>
        </w:rPr>
        <w:t>2</w:t>
      </w:r>
      <w:r w:rsidRPr="00214E28">
        <w:rPr>
          <w:b/>
          <w:bCs/>
        </w:rPr>
        <w:fldChar w:fldCharType="end"/>
      </w:r>
      <w:r w:rsidRPr="00214E28">
        <w:rPr>
          <w:b/>
          <w:bCs/>
        </w:rPr>
        <w:t xml:space="preserve">: No performance difference between same and different scrambling ID when </w:t>
      </w:r>
      <w:r>
        <w:rPr>
          <w:b/>
          <w:bCs/>
        </w:rPr>
        <w:t xml:space="preserve">paired UEs are </w:t>
      </w:r>
      <w:r w:rsidRPr="00214E28">
        <w:rPr>
          <w:b/>
          <w:bCs/>
        </w:rPr>
        <w:t>in the same CDM group.</w:t>
      </w:r>
      <w:bookmarkEnd w:id="11"/>
    </w:p>
    <w:p w14:paraId="262F452A" w14:textId="25B8BE8D" w:rsidR="00BB63F8" w:rsidRDefault="00393DD1" w:rsidP="00C13475">
      <w:pPr>
        <w:rPr>
          <w:b/>
          <w:bCs/>
        </w:rPr>
      </w:pPr>
      <w:bookmarkStart w:id="12" w:name="_Ref77862099"/>
      <w:bookmarkStart w:id="13" w:name="_Ref85135282"/>
      <w:bookmarkStart w:id="14" w:name="_Ref70965100"/>
      <w:r w:rsidRPr="00196D4A">
        <w:rPr>
          <w:b/>
          <w:bCs/>
        </w:rPr>
        <w:t xml:space="preserve">Proposal </w:t>
      </w:r>
      <w:r w:rsidRPr="00196D4A">
        <w:rPr>
          <w:b/>
          <w:bCs/>
        </w:rPr>
        <w:fldChar w:fldCharType="begin"/>
      </w:r>
      <w:r w:rsidRPr="00196D4A">
        <w:rPr>
          <w:b/>
          <w:bCs/>
        </w:rPr>
        <w:instrText xml:space="preserve"> SEQ Proposal \* ARABIC </w:instrText>
      </w:r>
      <w:r w:rsidRPr="00196D4A">
        <w:rPr>
          <w:b/>
          <w:bCs/>
        </w:rPr>
        <w:fldChar w:fldCharType="separate"/>
      </w:r>
      <w:r w:rsidR="00FF6C89">
        <w:rPr>
          <w:b/>
          <w:bCs/>
          <w:noProof/>
        </w:rPr>
        <w:t>4</w:t>
      </w:r>
      <w:r w:rsidRPr="00196D4A">
        <w:rPr>
          <w:b/>
          <w:bCs/>
        </w:rPr>
        <w:fldChar w:fldCharType="end"/>
      </w:r>
      <w:r w:rsidRPr="00196D4A">
        <w:rPr>
          <w:b/>
          <w:bCs/>
        </w:rPr>
        <w:t>:</w:t>
      </w:r>
      <w:r>
        <w:rPr>
          <w:b/>
          <w:bCs/>
        </w:rPr>
        <w:t xml:space="preserve"> RAN4 to </w:t>
      </w:r>
      <w:r w:rsidR="00BB63F8">
        <w:rPr>
          <w:b/>
          <w:bCs/>
        </w:rPr>
        <w:t>define</w:t>
      </w:r>
      <w:r>
        <w:rPr>
          <w:b/>
          <w:bCs/>
        </w:rPr>
        <w:t xml:space="preserve"> the MU-MIMO </w:t>
      </w:r>
      <w:bookmarkEnd w:id="12"/>
      <w:r w:rsidR="008820F8">
        <w:rPr>
          <w:b/>
          <w:bCs/>
        </w:rPr>
        <w:t>rank 1 test case with variable scrambling ID configurations.</w:t>
      </w:r>
      <w:bookmarkEnd w:id="13"/>
      <w:r w:rsidR="008820F8">
        <w:rPr>
          <w:b/>
          <w:bCs/>
        </w:rPr>
        <w:t xml:space="preserve"> </w:t>
      </w:r>
    </w:p>
    <w:bookmarkEnd w:id="14"/>
    <w:p w14:paraId="439B5603" w14:textId="2844B5F7" w:rsidR="00CB78E7" w:rsidRPr="00334784" w:rsidRDefault="00CB78E7" w:rsidP="00C13475">
      <w:pPr>
        <w:pStyle w:val="Heading1"/>
        <w:jc w:val="both"/>
        <w:rPr>
          <w:lang w:val="en-US"/>
        </w:rPr>
      </w:pPr>
      <w:r>
        <w:rPr>
          <w:lang w:val="en-US"/>
        </w:rPr>
        <w:t>3</w:t>
      </w:r>
      <w:r w:rsidRPr="00334784">
        <w:rPr>
          <w:lang w:val="en-US"/>
        </w:rPr>
        <w:tab/>
        <w:t>PDSCH parameters</w:t>
      </w:r>
    </w:p>
    <w:p w14:paraId="074621DC" w14:textId="1E6172EF" w:rsidR="00CA6C21" w:rsidRDefault="00D6016B" w:rsidP="00C13475">
      <w:pPr>
        <w:rPr>
          <w:b/>
          <w:bCs/>
          <w:u w:val="single"/>
        </w:rPr>
      </w:pPr>
      <w:r>
        <w:rPr>
          <w:b/>
          <w:bCs/>
          <w:u w:val="single"/>
        </w:rPr>
        <w:t>Fading channel</w:t>
      </w:r>
    </w:p>
    <w:p w14:paraId="1B82F186" w14:textId="6E45ED6F" w:rsidR="00D6016B" w:rsidRPr="00D473D5" w:rsidRDefault="00D6016B" w:rsidP="00F34B98">
      <w:r w:rsidRPr="00D473D5">
        <w:t>One of the remaining issues for PDSCH parameter is fading channel</w:t>
      </w:r>
      <w:r w:rsidR="00D473D5">
        <w:t xml:space="preserve">. As per our simulation results, </w:t>
      </w:r>
      <w:r w:rsidR="00F34B98" w:rsidRPr="00F34B98">
        <w:t>performance in TDLC300 channel is severely degraded</w:t>
      </w:r>
      <w:r w:rsidR="00D473D5">
        <w:t xml:space="preserve"> in the </w:t>
      </w:r>
      <w:r w:rsidR="00214E28" w:rsidRPr="00F34B98">
        <w:t>64QAM, 2 layers on target UE.</w:t>
      </w:r>
    </w:p>
    <w:tbl>
      <w:tblPr>
        <w:tblStyle w:val="TableGrid"/>
        <w:tblW w:w="0" w:type="auto"/>
        <w:tblLook w:val="04A0" w:firstRow="1" w:lastRow="0" w:firstColumn="1" w:lastColumn="0" w:noHBand="0" w:noVBand="1"/>
      </w:tblPr>
      <w:tblGrid>
        <w:gridCol w:w="9629"/>
      </w:tblGrid>
      <w:tr w:rsidR="0088370F" w14:paraId="59B079DF" w14:textId="77777777" w:rsidTr="0088370F">
        <w:tc>
          <w:tcPr>
            <w:tcW w:w="9629" w:type="dxa"/>
          </w:tcPr>
          <w:p w14:paraId="7FAD0653" w14:textId="72EC1C8F" w:rsidR="0088370F" w:rsidRPr="0088370F" w:rsidRDefault="0088370F" w:rsidP="0088370F">
            <w:pPr>
              <w:spacing w:before="120" w:after="120" w:line="240" w:lineRule="auto"/>
              <w:rPr>
                <w:rFonts w:ascii="Times New Roman" w:eastAsia="Times New Roman" w:hAnsi="Times New Roman" w:cs="Times New Roman"/>
              </w:rPr>
            </w:pPr>
            <w:r w:rsidRPr="0088370F">
              <w:rPr>
                <w:rFonts w:ascii="Times New Roman" w:eastAsia="Times New Roman" w:hAnsi="Times New Roman" w:cs="Times New Roman"/>
                <w:b/>
                <w:bCs/>
                <w:u w:val="single"/>
              </w:rPr>
              <w:t>Propagation conditions</w:t>
            </w:r>
          </w:p>
          <w:p w14:paraId="2BD889FA" w14:textId="77777777" w:rsidR="0088370F" w:rsidRPr="0088370F" w:rsidRDefault="0088370F" w:rsidP="0088370F">
            <w:pPr>
              <w:numPr>
                <w:ilvl w:val="0"/>
                <w:numId w:val="15"/>
              </w:numPr>
              <w:spacing w:after="0" w:line="240" w:lineRule="auto"/>
              <w:textAlignment w:val="center"/>
              <w:rPr>
                <w:rFonts w:eastAsia="Times New Roman" w:cs="Calibri"/>
                <w:sz w:val="14"/>
                <w:szCs w:val="14"/>
              </w:rPr>
            </w:pPr>
            <w:r w:rsidRPr="0088370F">
              <w:rPr>
                <w:rFonts w:ascii="Times New Roman" w:eastAsia="Times New Roman" w:hAnsi="Times New Roman" w:cs="Times New Roman"/>
              </w:rPr>
              <w:t>Option 1: Only TDLA30-10</w:t>
            </w:r>
          </w:p>
          <w:p w14:paraId="2D31FDFC" w14:textId="77777777" w:rsidR="0088370F" w:rsidRPr="0088370F" w:rsidRDefault="0088370F" w:rsidP="0088370F">
            <w:pPr>
              <w:numPr>
                <w:ilvl w:val="0"/>
                <w:numId w:val="15"/>
              </w:numPr>
              <w:spacing w:after="0" w:line="240" w:lineRule="auto"/>
              <w:textAlignment w:val="center"/>
              <w:rPr>
                <w:rFonts w:eastAsia="Times New Roman" w:cs="Calibri"/>
                <w:sz w:val="14"/>
                <w:szCs w:val="14"/>
              </w:rPr>
            </w:pPr>
            <w:r w:rsidRPr="0088370F">
              <w:rPr>
                <w:rFonts w:ascii="Times New Roman" w:eastAsia="Times New Roman" w:hAnsi="Times New Roman" w:cs="Times New Roman"/>
              </w:rPr>
              <w:t>Option 2: Only TDLC300-100</w:t>
            </w:r>
          </w:p>
          <w:p w14:paraId="0D5A3BB0" w14:textId="49CC9525" w:rsidR="0088370F" w:rsidRDefault="0088370F" w:rsidP="0088370F">
            <w:pPr>
              <w:numPr>
                <w:ilvl w:val="0"/>
                <w:numId w:val="15"/>
              </w:numPr>
              <w:spacing w:after="0" w:line="240" w:lineRule="auto"/>
              <w:textAlignment w:val="center"/>
              <w:rPr>
                <w:b/>
                <w:bCs/>
                <w:u w:val="single"/>
              </w:rPr>
            </w:pPr>
            <w:r w:rsidRPr="0088370F">
              <w:rPr>
                <w:rFonts w:ascii="Times New Roman" w:eastAsia="Times New Roman" w:hAnsi="Times New Roman" w:cs="Times New Roman"/>
              </w:rPr>
              <w:t>Option 3: Further down select based on analysis</w:t>
            </w:r>
          </w:p>
        </w:tc>
      </w:tr>
    </w:tbl>
    <w:bookmarkStart w:id="15" w:name="_Ref85135285"/>
    <w:p w14:paraId="6BE21093" w14:textId="053BAD62" w:rsidR="00435C8F" w:rsidRDefault="00E2745E" w:rsidP="00435C8F">
      <w:pPr>
        <w:spacing w:before="120"/>
        <w:rPr>
          <w:b/>
          <w:bCs/>
          <w:highlight w:val="yellow"/>
        </w:rPr>
      </w:pPr>
      <w:r>
        <w:rPr>
          <w:b/>
          <w:bCs/>
          <w:noProof/>
        </w:rPr>
        <mc:AlternateContent>
          <mc:Choice Requires="wps">
            <w:drawing>
              <wp:anchor distT="0" distB="0" distL="114300" distR="114300" simplePos="0" relativeHeight="251663361" behindDoc="0" locked="0" layoutInCell="1" allowOverlap="1" wp14:anchorId="5D774751" wp14:editId="27A52F3A">
                <wp:simplePos x="0" y="0"/>
                <wp:positionH relativeFrom="column">
                  <wp:posOffset>5287010</wp:posOffset>
                </wp:positionH>
                <wp:positionV relativeFrom="paragraph">
                  <wp:posOffset>193040</wp:posOffset>
                </wp:positionV>
                <wp:extent cx="317500" cy="171450"/>
                <wp:effectExtent l="0" t="0" r="25400" b="19050"/>
                <wp:wrapNone/>
                <wp:docPr id="12" name="Oval 12"/>
                <wp:cNvGraphicFramePr/>
                <a:graphic xmlns:a="http://schemas.openxmlformats.org/drawingml/2006/main">
                  <a:graphicData uri="http://schemas.microsoft.com/office/word/2010/wordprocessingShape">
                    <wps:wsp>
                      <wps:cNvSpPr/>
                      <wps:spPr>
                        <a:xfrm>
                          <a:off x="0" y="0"/>
                          <a:ext cx="317500" cy="171450"/>
                        </a:xfrm>
                        <a:prstGeom prst="ellipse">
                          <a:avLst/>
                        </a:prstGeom>
                        <a:noFill/>
                        <a:ln w="1905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5AD3DB6" id="Oval 12" o:spid="_x0000_s1026" style="position:absolute;margin-left:416.3pt;margin-top:15.2pt;width:25pt;height:13.5pt;z-index:25166336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" filled="f" strokecolor="#00b050" strokeweight="1.5pt">
                <v:stroke joinstyle="miter"/>
              </v:oval>
            </w:pict>
          </mc:Fallback>
        </mc:AlternateContent>
      </w:r>
      <w:r>
        <w:rPr>
          <w:b/>
          <w:bCs/>
          <w:noProof/>
        </w:rPr>
        <mc:AlternateContent>
          <mc:Choice Requires="wps">
            <w:drawing>
              <wp:anchor distT="0" distB="0" distL="114300" distR="114300" simplePos="0" relativeHeight="251661313" behindDoc="0" locked="0" layoutInCell="1" allowOverlap="1" wp14:anchorId="2EDE23D0" wp14:editId="3A252E41">
                <wp:simplePos x="0" y="0"/>
                <wp:positionH relativeFrom="column">
                  <wp:posOffset>2296160</wp:posOffset>
                </wp:positionH>
                <wp:positionV relativeFrom="paragraph">
                  <wp:posOffset>173990</wp:posOffset>
                </wp:positionV>
                <wp:extent cx="317500" cy="171450"/>
                <wp:effectExtent l="0" t="0" r="25400" b="19050"/>
                <wp:wrapNone/>
                <wp:docPr id="10" name="Oval 10"/>
                <wp:cNvGraphicFramePr/>
                <a:graphic xmlns:a="http://schemas.openxmlformats.org/drawingml/2006/main">
                  <a:graphicData uri="http://schemas.microsoft.com/office/word/2010/wordprocessingShape">
                    <wps:wsp>
                      <wps:cNvSpPr/>
                      <wps:spPr>
                        <a:xfrm>
                          <a:off x="0" y="0"/>
                          <a:ext cx="317500" cy="171450"/>
                        </a:xfrm>
                        <a:prstGeom prst="ellipse">
                          <a:avLst/>
                        </a:prstGeom>
                        <a:noFill/>
                        <a:ln w="1905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25B34D5" id="Oval 10" o:spid="_x0000_s1026" style="position:absolute;margin-left:180.8pt;margin-top:13.7pt;width:25pt;height:13.5pt;z-index:25166131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" filled="f" strokecolor="#00b050" strokeweight="1.5pt">
                <v:stroke joinstyle="miter"/>
              </v:oval>
            </w:pict>
          </mc:Fallback>
        </mc:AlternateContent>
      </w:r>
      <w:r w:rsidR="00435C8F" w:rsidRPr="00A07E95">
        <w:rPr>
          <w:b/>
          <w:bCs/>
          <w:noProof/>
        </w:rPr>
        <w:drawing>
          <wp:inline distT="0" distB="0" distL="0" distR="0" wp14:anchorId="2F3FA038" wp14:editId="36F250C6">
            <wp:extent cx="2791266" cy="217604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15269" cy="2194753"/>
                    </a:xfrm>
                    <a:prstGeom prst="rect">
                      <a:avLst/>
                    </a:prstGeom>
                    <a:noFill/>
                    <a:ln>
                      <a:noFill/>
                    </a:ln>
                  </pic:spPr>
                </pic:pic>
              </a:graphicData>
            </a:graphic>
          </wp:inline>
        </w:drawing>
      </w:r>
      <w:r w:rsidR="00435C8F" w:rsidRPr="00A07E95">
        <w:rPr>
          <w:b/>
          <w:bCs/>
          <w:noProof/>
        </w:rPr>
        <w:drawing>
          <wp:inline distT="0" distB="0" distL="0" distR="0" wp14:anchorId="091179E6" wp14:editId="7E7E2858">
            <wp:extent cx="2934183" cy="219836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46000" cy="2207219"/>
                    </a:xfrm>
                    <a:prstGeom prst="rect">
                      <a:avLst/>
                    </a:prstGeom>
                    <a:noFill/>
                    <a:ln>
                      <a:noFill/>
                    </a:ln>
                  </pic:spPr>
                </pic:pic>
              </a:graphicData>
            </a:graphic>
          </wp:inline>
        </w:drawing>
      </w:r>
    </w:p>
    <w:p w14:paraId="5AA2B67C" w14:textId="570F0042" w:rsidR="00435C8F" w:rsidRDefault="00E2745E" w:rsidP="00435C8F">
      <w:pPr>
        <w:spacing w:before="120"/>
        <w:rPr>
          <w:b/>
          <w:bCs/>
          <w:highlight w:val="yellow"/>
        </w:rPr>
      </w:pPr>
      <w:r>
        <w:rPr>
          <w:b/>
          <w:bCs/>
          <w:noProof/>
        </w:rPr>
        <w:lastRenderedPageBreak/>
        <mc:AlternateContent>
          <mc:Choice Requires="wps">
            <w:drawing>
              <wp:anchor distT="0" distB="0" distL="114300" distR="114300" simplePos="0" relativeHeight="251667457" behindDoc="0" locked="0" layoutInCell="1" allowOverlap="1" wp14:anchorId="7589BC2A" wp14:editId="1D6E2C02">
                <wp:simplePos x="0" y="0"/>
                <wp:positionH relativeFrom="column">
                  <wp:posOffset>5445760</wp:posOffset>
                </wp:positionH>
                <wp:positionV relativeFrom="paragraph">
                  <wp:posOffset>128270</wp:posOffset>
                </wp:positionV>
                <wp:extent cx="317500" cy="171450"/>
                <wp:effectExtent l="0" t="0" r="25400" b="19050"/>
                <wp:wrapNone/>
                <wp:docPr id="14" name="Oval 14"/>
                <wp:cNvGraphicFramePr/>
                <a:graphic xmlns:a="http://schemas.openxmlformats.org/drawingml/2006/main">
                  <a:graphicData uri="http://schemas.microsoft.com/office/word/2010/wordprocessingShape">
                    <wps:wsp>
                      <wps:cNvSpPr/>
                      <wps:spPr>
                        <a:xfrm>
                          <a:off x="0" y="0"/>
                          <a:ext cx="317500" cy="171450"/>
                        </a:xfrm>
                        <a:prstGeom prst="ellipse">
                          <a:avLst/>
                        </a:prstGeom>
                        <a:noFill/>
                        <a:ln w="1905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01FAA9C" id="Oval 14" o:spid="_x0000_s1026" style="position:absolute;margin-left:428.8pt;margin-top:10.1pt;width:25pt;height:13.5pt;z-index:251667457;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" filled="f" strokecolor="#00b050" strokeweight="1.5pt">
                <v:stroke joinstyle="miter"/>
              </v:oval>
            </w:pict>
          </mc:Fallback>
        </mc:AlternateContent>
      </w:r>
      <w:r>
        <w:rPr>
          <w:b/>
          <w:bCs/>
          <w:noProof/>
        </w:rPr>
        <mc:AlternateContent>
          <mc:Choice Requires="wps">
            <w:drawing>
              <wp:anchor distT="0" distB="0" distL="114300" distR="114300" simplePos="0" relativeHeight="251665409" behindDoc="0" locked="0" layoutInCell="1" allowOverlap="1" wp14:anchorId="7B966A82" wp14:editId="02F54D26">
                <wp:simplePos x="0" y="0"/>
                <wp:positionH relativeFrom="column">
                  <wp:posOffset>2448560</wp:posOffset>
                </wp:positionH>
                <wp:positionV relativeFrom="paragraph">
                  <wp:posOffset>299720</wp:posOffset>
                </wp:positionV>
                <wp:extent cx="317500" cy="171450"/>
                <wp:effectExtent l="0" t="0" r="25400" b="19050"/>
                <wp:wrapNone/>
                <wp:docPr id="13" name="Oval 13"/>
                <wp:cNvGraphicFramePr/>
                <a:graphic xmlns:a="http://schemas.openxmlformats.org/drawingml/2006/main">
                  <a:graphicData uri="http://schemas.microsoft.com/office/word/2010/wordprocessingShape">
                    <wps:wsp>
                      <wps:cNvSpPr/>
                      <wps:spPr>
                        <a:xfrm>
                          <a:off x="0" y="0"/>
                          <a:ext cx="317500" cy="171450"/>
                        </a:xfrm>
                        <a:prstGeom prst="ellipse">
                          <a:avLst/>
                        </a:prstGeom>
                        <a:noFill/>
                        <a:ln w="1905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EC256C2" id="Oval 13" o:spid="_x0000_s1026" style="position:absolute;margin-left:192.8pt;margin-top:23.6pt;width:25pt;height:13.5pt;z-index:251665409;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" filled="f" strokecolor="#00b050" strokeweight="1.5pt">
                <v:stroke joinstyle="miter"/>
              </v:oval>
            </w:pict>
          </mc:Fallback>
        </mc:AlternateContent>
      </w:r>
      <w:r w:rsidR="00435C8F" w:rsidRPr="00A07E95">
        <w:rPr>
          <w:b/>
          <w:bCs/>
          <w:noProof/>
        </w:rPr>
        <w:drawing>
          <wp:inline distT="0" distB="0" distL="0" distR="0" wp14:anchorId="48DEB639" wp14:editId="23018519">
            <wp:extent cx="2950733" cy="221076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63206" cy="2220110"/>
                    </a:xfrm>
                    <a:prstGeom prst="rect">
                      <a:avLst/>
                    </a:prstGeom>
                    <a:noFill/>
                    <a:ln>
                      <a:noFill/>
                    </a:ln>
                  </pic:spPr>
                </pic:pic>
              </a:graphicData>
            </a:graphic>
          </wp:inline>
        </w:drawing>
      </w:r>
      <w:r w:rsidR="00435C8F" w:rsidRPr="00A07E95">
        <w:rPr>
          <w:b/>
          <w:bCs/>
          <w:noProof/>
        </w:rPr>
        <w:drawing>
          <wp:inline distT="0" distB="0" distL="0" distR="0" wp14:anchorId="0C5BC223" wp14:editId="37337914">
            <wp:extent cx="2939207" cy="2239701"/>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44967" cy="2244090"/>
                    </a:xfrm>
                    <a:prstGeom prst="rect">
                      <a:avLst/>
                    </a:prstGeom>
                    <a:noFill/>
                    <a:ln>
                      <a:noFill/>
                    </a:ln>
                  </pic:spPr>
                </pic:pic>
              </a:graphicData>
            </a:graphic>
          </wp:inline>
        </w:drawing>
      </w:r>
    </w:p>
    <w:p w14:paraId="2E2D7A23" w14:textId="5CB5EC1C" w:rsidR="00F53566" w:rsidRPr="00F43242" w:rsidRDefault="00F53566" w:rsidP="00214E28">
      <w:pPr>
        <w:spacing w:before="120"/>
        <w:jc w:val="center"/>
        <w:rPr>
          <w:b/>
          <w:bCs/>
          <w:highlight w:val="yellow"/>
        </w:rPr>
      </w:pPr>
      <w:r w:rsidRPr="00F43242">
        <w:rPr>
          <w:b/>
          <w:bCs/>
        </w:rPr>
        <w:t xml:space="preserve">Figure </w:t>
      </w:r>
      <w:r w:rsidRPr="00F43242">
        <w:rPr>
          <w:b/>
          <w:bCs/>
        </w:rPr>
        <w:fldChar w:fldCharType="begin"/>
      </w:r>
      <w:r w:rsidRPr="00F43242">
        <w:rPr>
          <w:b/>
          <w:bCs/>
        </w:rPr>
        <w:instrText xml:space="preserve"> SEQ Figure \* ARABIC </w:instrText>
      </w:r>
      <w:r w:rsidRPr="00F43242">
        <w:rPr>
          <w:b/>
          <w:bCs/>
        </w:rPr>
        <w:fldChar w:fldCharType="separate"/>
      </w:r>
      <w:r w:rsidR="00FF6C89">
        <w:rPr>
          <w:b/>
          <w:bCs/>
          <w:noProof/>
        </w:rPr>
        <w:t>5</w:t>
      </w:r>
      <w:r w:rsidRPr="00F43242">
        <w:rPr>
          <w:b/>
          <w:bCs/>
        </w:rPr>
        <w:fldChar w:fldCharType="end"/>
      </w:r>
      <w:r w:rsidRPr="00F43242">
        <w:rPr>
          <w:b/>
          <w:bCs/>
        </w:rPr>
        <w:t xml:space="preserve">:IRC and MRC performance </w:t>
      </w:r>
      <w:r w:rsidR="00F60803" w:rsidRPr="00F43242">
        <w:rPr>
          <w:b/>
          <w:bCs/>
        </w:rPr>
        <w:t>for rank 2</w:t>
      </w:r>
      <w:r w:rsidR="00E2745E" w:rsidRPr="00F43242">
        <w:rPr>
          <w:b/>
          <w:bCs/>
        </w:rPr>
        <w:t xml:space="preserve"> in TDLC300-100</w:t>
      </w:r>
    </w:p>
    <w:p w14:paraId="1D9EA481" w14:textId="10FBE1D2" w:rsidR="00D473D5" w:rsidRDefault="00D473D5" w:rsidP="00190ECC">
      <w:pPr>
        <w:spacing w:before="120"/>
        <w:rPr>
          <w:b/>
          <w:bCs/>
        </w:rPr>
      </w:pPr>
      <w:bookmarkStart w:id="16" w:name="_Ref85294674"/>
      <w:r w:rsidRPr="00F34B98">
        <w:rPr>
          <w:b/>
          <w:bCs/>
        </w:rPr>
        <w:t xml:space="preserve">Proposal </w:t>
      </w:r>
      <w:r w:rsidRPr="00F34B98">
        <w:rPr>
          <w:b/>
          <w:bCs/>
        </w:rPr>
        <w:fldChar w:fldCharType="begin"/>
      </w:r>
      <w:r w:rsidRPr="00F34B98">
        <w:rPr>
          <w:b/>
          <w:bCs/>
        </w:rPr>
        <w:instrText xml:space="preserve"> SEQ Proposal \* ARABIC </w:instrText>
      </w:r>
      <w:r w:rsidRPr="00F34B98">
        <w:rPr>
          <w:b/>
          <w:bCs/>
        </w:rPr>
        <w:fldChar w:fldCharType="separate"/>
      </w:r>
      <w:r w:rsidR="00FF6C89">
        <w:rPr>
          <w:b/>
          <w:bCs/>
          <w:noProof/>
        </w:rPr>
        <w:t>5</w:t>
      </w:r>
      <w:r w:rsidRPr="00F34B98">
        <w:rPr>
          <w:b/>
          <w:bCs/>
        </w:rPr>
        <w:fldChar w:fldCharType="end"/>
      </w:r>
      <w:r w:rsidRPr="00F34B98">
        <w:rPr>
          <w:b/>
          <w:bCs/>
        </w:rPr>
        <w:t>: RAN4 to not define TDLC300-100 for the case</w:t>
      </w:r>
      <w:bookmarkEnd w:id="15"/>
      <w:r w:rsidR="00F34B98">
        <w:rPr>
          <w:b/>
          <w:bCs/>
        </w:rPr>
        <w:t xml:space="preserve"> 64QAM, 2layers on target UE.</w:t>
      </w:r>
      <w:bookmarkEnd w:id="16"/>
    </w:p>
    <w:p w14:paraId="13B39D7A" w14:textId="77777777" w:rsidR="00D473D5" w:rsidRDefault="00D473D5" w:rsidP="00C13475">
      <w:pPr>
        <w:rPr>
          <w:b/>
          <w:bCs/>
          <w:u w:val="single"/>
        </w:rPr>
      </w:pPr>
    </w:p>
    <w:p w14:paraId="393F7E6B" w14:textId="245FB8ED" w:rsidR="00CB78E7" w:rsidRPr="00C47C06" w:rsidRDefault="00AF0479" w:rsidP="00C13475">
      <w:pPr>
        <w:rPr>
          <w:b/>
          <w:bCs/>
          <w:u w:val="single"/>
        </w:rPr>
      </w:pPr>
      <w:r w:rsidRPr="00CA6C21">
        <w:rPr>
          <w:b/>
          <w:bCs/>
          <w:u w:val="single"/>
        </w:rPr>
        <w:t>MCS</w:t>
      </w:r>
    </w:p>
    <w:p w14:paraId="4FD0155C" w14:textId="04AEB390" w:rsidR="00551EAC" w:rsidRDefault="00D6016B" w:rsidP="00804F2A">
      <w:r>
        <w:t>Another</w:t>
      </w:r>
      <w:r w:rsidR="34E74CF5">
        <w:t xml:space="preserve"> remaining issue </w:t>
      </w:r>
      <w:r w:rsidR="00551EAC">
        <w:t xml:space="preserve">for PDSCH parameters </w:t>
      </w:r>
      <w:r w:rsidR="34E74CF5">
        <w:t xml:space="preserve">is </w:t>
      </w:r>
      <w:r w:rsidR="00551EAC" w:rsidRPr="00551EAC">
        <w:rPr>
          <w:rFonts w:hint="eastAsia"/>
        </w:rPr>
        <w:t>the</w:t>
      </w:r>
      <w:r w:rsidR="00551EAC">
        <w:t xml:space="preserve"> MCS selection for different </w:t>
      </w:r>
      <w:r w:rsidR="008820F8">
        <w:t>rank combinations</w:t>
      </w:r>
      <w:r w:rsidR="34E74CF5">
        <w:t xml:space="preserve">. </w:t>
      </w:r>
    </w:p>
    <w:tbl>
      <w:tblPr>
        <w:tblStyle w:val="TableGrid"/>
        <w:tblW w:w="0" w:type="auto"/>
        <w:tblLook w:val="04A0" w:firstRow="1" w:lastRow="0" w:firstColumn="1" w:lastColumn="0" w:noHBand="0" w:noVBand="1"/>
      </w:tblPr>
      <w:tblGrid>
        <w:gridCol w:w="9629"/>
      </w:tblGrid>
      <w:tr w:rsidR="00CD3931" w14:paraId="22733DB5" w14:textId="77777777" w:rsidTr="00CD3931">
        <w:tc>
          <w:tcPr>
            <w:tcW w:w="9629" w:type="dxa"/>
          </w:tcPr>
          <w:p w14:paraId="29472D9E" w14:textId="77777777" w:rsidR="007E70C3" w:rsidRPr="007E70C3" w:rsidRDefault="007E70C3" w:rsidP="007E70C3">
            <w:pPr>
              <w:spacing w:before="120" w:after="120" w:line="240" w:lineRule="auto"/>
              <w:rPr>
                <w:rFonts w:ascii="Times New Roman" w:eastAsia="Times New Roman" w:hAnsi="Times New Roman" w:cs="Times New Roman"/>
                <w:sz w:val="20"/>
                <w:szCs w:val="20"/>
              </w:rPr>
            </w:pPr>
            <w:r w:rsidRPr="007E70C3">
              <w:rPr>
                <w:rFonts w:ascii="Times New Roman" w:eastAsia="Times New Roman" w:hAnsi="Times New Roman" w:cs="Times New Roman"/>
                <w:b/>
                <w:bCs/>
                <w:sz w:val="20"/>
                <w:szCs w:val="20"/>
                <w:u w:val="single"/>
              </w:rPr>
              <w:t>MCS</w:t>
            </w:r>
          </w:p>
          <w:p w14:paraId="2AADCDF5" w14:textId="77777777" w:rsidR="007E70C3" w:rsidRPr="007E70C3" w:rsidRDefault="007E70C3" w:rsidP="007E70C3">
            <w:pPr>
              <w:numPr>
                <w:ilvl w:val="0"/>
                <w:numId w:val="12"/>
              </w:numPr>
              <w:spacing w:after="0" w:line="240" w:lineRule="auto"/>
              <w:ind w:left="720"/>
              <w:textAlignment w:val="center"/>
              <w:rPr>
                <w:rFonts w:eastAsia="Times New Roman" w:cs="Calibri"/>
                <w:sz w:val="20"/>
                <w:szCs w:val="20"/>
                <w:lang w:val="en-GB"/>
              </w:rPr>
            </w:pPr>
            <w:r w:rsidRPr="007E70C3">
              <w:rPr>
                <w:rFonts w:ascii="Times New Roman" w:eastAsia="Times New Roman" w:hAnsi="Times New Roman" w:cs="Times New Roman"/>
                <w:sz w:val="20"/>
                <w:szCs w:val="20"/>
                <w:lang w:val="en-GB"/>
              </w:rPr>
              <w:t>For case with rank 1+1</w:t>
            </w:r>
          </w:p>
          <w:p w14:paraId="68C2F563" w14:textId="77777777" w:rsidR="007E70C3" w:rsidRPr="007E70C3" w:rsidRDefault="007E70C3" w:rsidP="007E70C3">
            <w:pPr>
              <w:numPr>
                <w:ilvl w:val="1"/>
                <w:numId w:val="12"/>
              </w:numPr>
              <w:spacing w:after="0" w:line="240" w:lineRule="auto"/>
              <w:ind w:left="1980"/>
              <w:textAlignment w:val="center"/>
              <w:rPr>
                <w:rFonts w:eastAsia="Times New Roman" w:cs="Calibri"/>
                <w:sz w:val="20"/>
                <w:szCs w:val="20"/>
                <w:lang w:val="en-GB"/>
              </w:rPr>
            </w:pPr>
            <w:r w:rsidRPr="007E70C3">
              <w:rPr>
                <w:rFonts w:ascii="Times New Roman" w:eastAsia="Times New Roman" w:hAnsi="Times New Roman" w:cs="Times New Roman"/>
                <w:sz w:val="20"/>
                <w:szCs w:val="20"/>
                <w:lang w:val="en-GB"/>
              </w:rPr>
              <w:t>Option 1: MCS 13</w:t>
            </w:r>
          </w:p>
          <w:p w14:paraId="1A4CB873" w14:textId="77777777" w:rsidR="007E70C3" w:rsidRPr="007E70C3" w:rsidRDefault="007E70C3" w:rsidP="007E70C3">
            <w:pPr>
              <w:numPr>
                <w:ilvl w:val="1"/>
                <w:numId w:val="12"/>
              </w:numPr>
              <w:spacing w:after="0" w:line="240" w:lineRule="auto"/>
              <w:ind w:left="1980"/>
              <w:textAlignment w:val="center"/>
              <w:rPr>
                <w:rFonts w:eastAsia="Times New Roman" w:cs="Calibri"/>
                <w:sz w:val="20"/>
                <w:szCs w:val="20"/>
                <w:lang w:val="en-GB"/>
              </w:rPr>
            </w:pPr>
            <w:r w:rsidRPr="007E70C3">
              <w:rPr>
                <w:rFonts w:ascii="Times New Roman" w:eastAsia="Times New Roman" w:hAnsi="Times New Roman" w:cs="Times New Roman"/>
                <w:sz w:val="20"/>
                <w:szCs w:val="20"/>
                <w:lang w:val="en-GB"/>
              </w:rPr>
              <w:t>Option 2: Not consider 16QAM/MCS 13</w:t>
            </w:r>
          </w:p>
          <w:p w14:paraId="0C4CD352" w14:textId="77777777" w:rsidR="007E70C3" w:rsidRPr="007E70C3" w:rsidRDefault="007E70C3" w:rsidP="007E70C3">
            <w:pPr>
              <w:numPr>
                <w:ilvl w:val="0"/>
                <w:numId w:val="12"/>
              </w:numPr>
              <w:spacing w:after="0" w:line="240" w:lineRule="auto"/>
              <w:ind w:left="720"/>
              <w:textAlignment w:val="center"/>
              <w:rPr>
                <w:rFonts w:eastAsia="Times New Roman" w:cs="Calibri"/>
                <w:sz w:val="20"/>
                <w:szCs w:val="20"/>
                <w:lang w:val="en-GB"/>
              </w:rPr>
            </w:pPr>
            <w:r w:rsidRPr="007E70C3">
              <w:rPr>
                <w:rFonts w:ascii="Times New Roman" w:eastAsia="Times New Roman" w:hAnsi="Times New Roman" w:cs="Times New Roman"/>
                <w:sz w:val="20"/>
                <w:szCs w:val="20"/>
                <w:lang w:val="en-GB"/>
              </w:rPr>
              <w:t>For case with rank 2+1(if introduced)</w:t>
            </w:r>
          </w:p>
          <w:p w14:paraId="7A53A576" w14:textId="77777777" w:rsidR="007E70C3" w:rsidRPr="007E70C3" w:rsidRDefault="007E70C3" w:rsidP="007E70C3">
            <w:pPr>
              <w:numPr>
                <w:ilvl w:val="1"/>
                <w:numId w:val="12"/>
              </w:numPr>
              <w:spacing w:after="0" w:line="240" w:lineRule="auto"/>
              <w:ind w:left="1980"/>
              <w:textAlignment w:val="center"/>
              <w:rPr>
                <w:rFonts w:eastAsia="Times New Roman" w:cs="Calibri"/>
                <w:sz w:val="20"/>
                <w:szCs w:val="20"/>
                <w:lang w:val="en-GB"/>
              </w:rPr>
            </w:pPr>
            <w:r w:rsidRPr="007E70C3">
              <w:rPr>
                <w:rFonts w:ascii="Times New Roman" w:eastAsia="Times New Roman" w:hAnsi="Times New Roman" w:cs="Times New Roman"/>
                <w:sz w:val="20"/>
                <w:szCs w:val="20"/>
                <w:lang w:val="en-GB"/>
              </w:rPr>
              <w:t>Option 1: 13</w:t>
            </w:r>
          </w:p>
          <w:p w14:paraId="75FF944E" w14:textId="77777777" w:rsidR="007E70C3" w:rsidRPr="007E70C3" w:rsidRDefault="007E70C3" w:rsidP="007E70C3">
            <w:pPr>
              <w:numPr>
                <w:ilvl w:val="1"/>
                <w:numId w:val="12"/>
              </w:numPr>
              <w:spacing w:after="0" w:line="240" w:lineRule="auto"/>
              <w:ind w:left="1980"/>
              <w:textAlignment w:val="center"/>
              <w:rPr>
                <w:rFonts w:eastAsia="Times New Roman" w:cs="Calibri"/>
                <w:sz w:val="20"/>
                <w:szCs w:val="20"/>
                <w:lang w:val="en-GB"/>
              </w:rPr>
            </w:pPr>
            <w:r w:rsidRPr="007E70C3">
              <w:rPr>
                <w:rFonts w:ascii="Times New Roman" w:eastAsia="Times New Roman" w:hAnsi="Times New Roman" w:cs="Times New Roman"/>
                <w:sz w:val="20"/>
                <w:szCs w:val="20"/>
                <w:lang w:val="en-GB"/>
              </w:rPr>
              <w:t>Option 2: 19</w:t>
            </w:r>
          </w:p>
          <w:p w14:paraId="68E958AA" w14:textId="77777777" w:rsidR="007E70C3" w:rsidRPr="007E70C3" w:rsidRDefault="007E70C3" w:rsidP="007E70C3">
            <w:pPr>
              <w:numPr>
                <w:ilvl w:val="0"/>
                <w:numId w:val="12"/>
              </w:numPr>
              <w:spacing w:after="0" w:line="240" w:lineRule="auto"/>
              <w:ind w:left="720"/>
              <w:textAlignment w:val="center"/>
              <w:rPr>
                <w:rFonts w:eastAsia="Times New Roman" w:cs="Calibri"/>
                <w:sz w:val="20"/>
                <w:szCs w:val="20"/>
                <w:lang w:val="en-GB"/>
              </w:rPr>
            </w:pPr>
            <w:r w:rsidRPr="007E70C3">
              <w:rPr>
                <w:rFonts w:ascii="Times New Roman" w:eastAsia="Times New Roman" w:hAnsi="Times New Roman" w:cs="Times New Roman"/>
                <w:sz w:val="20"/>
                <w:szCs w:val="20"/>
                <w:lang w:val="en-GB"/>
              </w:rPr>
              <w:t>For case with 2+2(if introduced)</w:t>
            </w:r>
          </w:p>
          <w:p w14:paraId="5AFB53FD" w14:textId="77777777" w:rsidR="007E70C3" w:rsidRPr="007E70C3" w:rsidRDefault="007E70C3" w:rsidP="007E70C3">
            <w:pPr>
              <w:numPr>
                <w:ilvl w:val="1"/>
                <w:numId w:val="12"/>
              </w:numPr>
              <w:spacing w:after="0" w:line="240" w:lineRule="auto"/>
              <w:ind w:left="1980"/>
              <w:textAlignment w:val="center"/>
              <w:rPr>
                <w:rFonts w:eastAsia="Times New Roman" w:cs="Calibri"/>
                <w:sz w:val="20"/>
                <w:szCs w:val="20"/>
                <w:lang w:val="en-GB"/>
              </w:rPr>
            </w:pPr>
            <w:r w:rsidRPr="007E70C3">
              <w:rPr>
                <w:rFonts w:ascii="Times New Roman" w:eastAsia="Times New Roman" w:hAnsi="Times New Roman" w:cs="Times New Roman"/>
                <w:sz w:val="20"/>
                <w:szCs w:val="20"/>
                <w:lang w:val="en-GB"/>
              </w:rPr>
              <w:t>Option 1: 13</w:t>
            </w:r>
          </w:p>
          <w:p w14:paraId="76D1EFC4" w14:textId="77777777" w:rsidR="007E70C3" w:rsidRPr="007E70C3" w:rsidRDefault="007E70C3" w:rsidP="007E70C3">
            <w:pPr>
              <w:numPr>
                <w:ilvl w:val="1"/>
                <w:numId w:val="12"/>
              </w:numPr>
              <w:spacing w:after="0" w:line="240" w:lineRule="auto"/>
              <w:ind w:left="1980"/>
              <w:textAlignment w:val="center"/>
              <w:rPr>
                <w:rFonts w:eastAsia="Times New Roman" w:cs="Calibri"/>
                <w:sz w:val="20"/>
                <w:szCs w:val="20"/>
                <w:lang w:val="en-GB"/>
              </w:rPr>
            </w:pPr>
            <w:r w:rsidRPr="007E70C3">
              <w:rPr>
                <w:rFonts w:ascii="Times New Roman" w:eastAsia="Times New Roman" w:hAnsi="Times New Roman" w:cs="Times New Roman"/>
                <w:sz w:val="20"/>
                <w:szCs w:val="20"/>
                <w:lang w:val="en-GB"/>
              </w:rPr>
              <w:t>Option 2: 19</w:t>
            </w:r>
          </w:p>
          <w:p w14:paraId="62459508" w14:textId="0B2A7289" w:rsidR="00CD3931" w:rsidRDefault="007E70C3" w:rsidP="007E70C3">
            <w:pPr>
              <w:numPr>
                <w:ilvl w:val="1"/>
                <w:numId w:val="12"/>
              </w:numPr>
              <w:spacing w:after="0" w:line="240" w:lineRule="auto"/>
              <w:ind w:left="1980"/>
              <w:textAlignment w:val="center"/>
            </w:pPr>
            <w:r w:rsidRPr="007E70C3">
              <w:rPr>
                <w:rFonts w:ascii="Times New Roman" w:eastAsia="Times New Roman" w:hAnsi="Times New Roman" w:cs="Times New Roman"/>
                <w:sz w:val="20"/>
                <w:szCs w:val="20"/>
                <w:lang w:val="en-GB"/>
              </w:rPr>
              <w:t>Option 3: Not consider 64QAM</w:t>
            </w:r>
          </w:p>
        </w:tc>
      </w:tr>
    </w:tbl>
    <w:p w14:paraId="0C9CF50B" w14:textId="3A121454" w:rsidR="00CD3931" w:rsidRDefault="00CD3931" w:rsidP="00804F2A"/>
    <w:p w14:paraId="0F61304E" w14:textId="77777777" w:rsidR="002E41E7" w:rsidRPr="00C56282" w:rsidRDefault="008820F8" w:rsidP="00804F2A">
      <w:r w:rsidRPr="00C56282">
        <w:t>From our simulation</w:t>
      </w:r>
      <w:r w:rsidR="002E41E7" w:rsidRPr="00C56282">
        <w:t xml:space="preserve"> below, we prefer</w:t>
      </w:r>
      <w:r w:rsidR="00E074DE" w:rsidRPr="00C56282">
        <w:t xml:space="preserve"> </w:t>
      </w:r>
      <w:r w:rsidR="002E41E7" w:rsidRPr="00C56282">
        <w:t xml:space="preserve">the following MCS combinations: </w:t>
      </w:r>
    </w:p>
    <w:p w14:paraId="4F44FEE6" w14:textId="77777777" w:rsidR="002E41E7" w:rsidRPr="00C56282" w:rsidRDefault="00E074DE" w:rsidP="002E41E7">
      <w:pPr>
        <w:pStyle w:val="ListParagraph"/>
        <w:numPr>
          <w:ilvl w:val="0"/>
          <w:numId w:val="17"/>
        </w:numPr>
      </w:pPr>
      <w:r w:rsidRPr="00C56282">
        <w:t>for the case rank (1,1) with MCS13</w:t>
      </w:r>
    </w:p>
    <w:p w14:paraId="03AFA243" w14:textId="3C29A7EB" w:rsidR="00D37B78" w:rsidRDefault="002E41E7" w:rsidP="002E41E7">
      <w:pPr>
        <w:pStyle w:val="ListParagraph"/>
        <w:numPr>
          <w:ilvl w:val="0"/>
          <w:numId w:val="17"/>
        </w:numPr>
      </w:pPr>
      <w:r>
        <w:t>f</w:t>
      </w:r>
      <w:r w:rsidR="00D37B78">
        <w:t>or the case rank (2, 2) with MCS13</w:t>
      </w:r>
    </w:p>
    <w:p w14:paraId="0346C479" w14:textId="7B523359" w:rsidR="002E41E7" w:rsidRDefault="002E41E7" w:rsidP="002E41E7">
      <w:pPr>
        <w:pStyle w:val="ListParagraph"/>
        <w:numPr>
          <w:ilvl w:val="0"/>
          <w:numId w:val="17"/>
        </w:numPr>
      </w:pPr>
      <w:r>
        <w:t xml:space="preserve">for the case rank (2, 1) with MCS19 </w:t>
      </w:r>
    </w:p>
    <w:p w14:paraId="2435C63D" w14:textId="77777777" w:rsidR="00F43242" w:rsidRPr="00F43242" w:rsidRDefault="00F43242" w:rsidP="00F43242">
      <w:pPr>
        <w:spacing w:after="0"/>
        <w:ind w:left="360"/>
        <w:rPr>
          <w:rFonts w:eastAsia="DengXian"/>
        </w:rPr>
      </w:pPr>
      <w:r w:rsidRPr="008715B6">
        <w:rPr>
          <w:noProof/>
        </w:rPr>
        <w:lastRenderedPageBreak/>
        <w:drawing>
          <wp:inline distT="0" distB="0" distL="0" distR="0" wp14:anchorId="15E2ACC4" wp14:editId="340A9ECA">
            <wp:extent cx="2922608" cy="2322261"/>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45275" cy="2340272"/>
                    </a:xfrm>
                    <a:prstGeom prst="rect">
                      <a:avLst/>
                    </a:prstGeom>
                    <a:noFill/>
                    <a:ln>
                      <a:noFill/>
                    </a:ln>
                  </pic:spPr>
                </pic:pic>
              </a:graphicData>
            </a:graphic>
          </wp:inline>
        </w:drawing>
      </w:r>
      <w:r w:rsidRPr="00A73BF7">
        <w:rPr>
          <w:rFonts w:hint="eastAsia"/>
          <w:noProof/>
        </w:rPr>
        <w:drawing>
          <wp:inline distT="0" distB="0" distL="0" distR="0" wp14:anchorId="167A7F15" wp14:editId="471A4E20">
            <wp:extent cx="2940050" cy="2250527"/>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69835" cy="2273327"/>
                    </a:xfrm>
                    <a:prstGeom prst="rect">
                      <a:avLst/>
                    </a:prstGeom>
                    <a:noFill/>
                    <a:ln>
                      <a:noFill/>
                    </a:ln>
                  </pic:spPr>
                </pic:pic>
              </a:graphicData>
            </a:graphic>
          </wp:inline>
        </w:drawing>
      </w:r>
    </w:p>
    <w:p w14:paraId="3E02CB2E" w14:textId="77777777" w:rsidR="00F43242" w:rsidRDefault="00F43242" w:rsidP="00F43242">
      <w:r w:rsidRPr="00B913BA">
        <w:rPr>
          <w:noProof/>
        </w:rPr>
        <w:drawing>
          <wp:inline distT="0" distB="0" distL="0" distR="0" wp14:anchorId="205B5098" wp14:editId="39FFBACA">
            <wp:extent cx="3028950" cy="220947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38046" cy="2216113"/>
                    </a:xfrm>
                    <a:prstGeom prst="rect">
                      <a:avLst/>
                    </a:prstGeom>
                    <a:noFill/>
                    <a:ln>
                      <a:noFill/>
                    </a:ln>
                  </pic:spPr>
                </pic:pic>
              </a:graphicData>
            </a:graphic>
          </wp:inline>
        </w:drawing>
      </w:r>
      <w:r w:rsidRPr="000E6DB7">
        <w:rPr>
          <w:noProof/>
        </w:rPr>
        <w:drawing>
          <wp:inline distT="0" distB="0" distL="0" distR="0" wp14:anchorId="4212E4D9" wp14:editId="69E22256">
            <wp:extent cx="2997843" cy="2246061"/>
            <wp:effectExtent l="0" t="0" r="0" b="19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02483" cy="2249537"/>
                    </a:xfrm>
                    <a:prstGeom prst="rect">
                      <a:avLst/>
                    </a:prstGeom>
                    <a:noFill/>
                    <a:ln>
                      <a:noFill/>
                    </a:ln>
                  </pic:spPr>
                </pic:pic>
              </a:graphicData>
            </a:graphic>
          </wp:inline>
        </w:drawing>
      </w:r>
    </w:p>
    <w:p w14:paraId="0C398652" w14:textId="0F472C91" w:rsidR="00F43242" w:rsidRDefault="00F43242" w:rsidP="00F43242">
      <w:pPr>
        <w:jc w:val="center"/>
      </w:pPr>
      <w:r w:rsidRPr="00513562">
        <w:rPr>
          <w:noProof/>
        </w:rPr>
        <w:drawing>
          <wp:inline distT="0" distB="0" distL="0" distR="0" wp14:anchorId="234C1E5A" wp14:editId="6DAD3AC8">
            <wp:extent cx="2908300" cy="2259212"/>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21010" cy="2269085"/>
                    </a:xfrm>
                    <a:prstGeom prst="rect">
                      <a:avLst/>
                    </a:prstGeom>
                    <a:noFill/>
                    <a:ln>
                      <a:noFill/>
                    </a:ln>
                  </pic:spPr>
                </pic:pic>
              </a:graphicData>
            </a:graphic>
          </wp:inline>
        </w:drawing>
      </w:r>
      <w:r w:rsidR="00F24227" w:rsidRPr="006648EA">
        <w:rPr>
          <w:noProof/>
        </w:rPr>
        <w:drawing>
          <wp:inline distT="0" distB="0" distL="0" distR="0" wp14:anchorId="7BF287AE" wp14:editId="30049F5A">
            <wp:extent cx="3155950" cy="2364519"/>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78245" cy="2381223"/>
                    </a:xfrm>
                    <a:prstGeom prst="rect">
                      <a:avLst/>
                    </a:prstGeom>
                    <a:noFill/>
                    <a:ln>
                      <a:noFill/>
                    </a:ln>
                  </pic:spPr>
                </pic:pic>
              </a:graphicData>
            </a:graphic>
          </wp:inline>
        </w:drawing>
      </w:r>
      <w:r>
        <w:br w:type="textWrapping" w:clear="all"/>
      </w:r>
      <w:r w:rsidRPr="00F43242">
        <w:rPr>
          <w:b/>
          <w:bCs/>
        </w:rPr>
        <w:t xml:space="preserve">Figure </w:t>
      </w:r>
      <w:r w:rsidRPr="00F43242">
        <w:rPr>
          <w:b/>
          <w:bCs/>
        </w:rPr>
        <w:fldChar w:fldCharType="begin"/>
      </w:r>
      <w:r w:rsidRPr="00F43242">
        <w:rPr>
          <w:b/>
          <w:bCs/>
        </w:rPr>
        <w:instrText xml:space="preserve"> SEQ Figure \* ARABIC </w:instrText>
      </w:r>
      <w:r w:rsidRPr="00F43242">
        <w:rPr>
          <w:b/>
          <w:bCs/>
        </w:rPr>
        <w:fldChar w:fldCharType="separate"/>
      </w:r>
      <w:r w:rsidR="00FF6C89">
        <w:rPr>
          <w:b/>
          <w:bCs/>
          <w:noProof/>
        </w:rPr>
        <w:t>6</w:t>
      </w:r>
      <w:r w:rsidRPr="00F43242">
        <w:rPr>
          <w:b/>
          <w:bCs/>
        </w:rPr>
        <w:fldChar w:fldCharType="end"/>
      </w:r>
      <w:r w:rsidRPr="00F43242">
        <w:rPr>
          <w:b/>
          <w:bCs/>
        </w:rPr>
        <w:t>:IRC and MRC performance for</w:t>
      </w:r>
      <w:r w:rsidR="00F24227">
        <w:rPr>
          <w:b/>
          <w:bCs/>
        </w:rPr>
        <w:t xml:space="preserve"> MCS selection </w:t>
      </w:r>
    </w:p>
    <w:p w14:paraId="29119EE6" w14:textId="7DFB4E43" w:rsidR="00D37B78" w:rsidRDefault="00D37B78" w:rsidP="00D37B78">
      <w:pPr>
        <w:rPr>
          <w:b/>
          <w:bCs/>
        </w:rPr>
      </w:pPr>
      <w:bookmarkStart w:id="17" w:name="_Ref85135290"/>
      <w:bookmarkStart w:id="18" w:name="_Ref70863717"/>
      <w:bookmarkStart w:id="19" w:name="_Ref77862109"/>
      <w:r w:rsidRPr="00AB396D">
        <w:rPr>
          <w:b/>
          <w:bCs/>
        </w:rPr>
        <w:t xml:space="preserve">Proposal </w:t>
      </w:r>
      <w:r w:rsidRPr="00AB396D">
        <w:rPr>
          <w:b/>
          <w:bCs/>
        </w:rPr>
        <w:fldChar w:fldCharType="begin"/>
      </w:r>
      <w:r w:rsidRPr="00AB396D">
        <w:rPr>
          <w:b/>
          <w:bCs/>
        </w:rPr>
        <w:instrText xml:space="preserve"> SEQ Proposal \* ARABIC </w:instrText>
      </w:r>
      <w:r w:rsidRPr="00AB396D">
        <w:rPr>
          <w:b/>
          <w:bCs/>
        </w:rPr>
        <w:fldChar w:fldCharType="separate"/>
      </w:r>
      <w:r w:rsidR="00FF6C89">
        <w:rPr>
          <w:b/>
          <w:bCs/>
          <w:noProof/>
        </w:rPr>
        <w:t>6</w:t>
      </w:r>
      <w:r w:rsidRPr="00AB396D">
        <w:rPr>
          <w:b/>
          <w:bCs/>
          <w:noProof/>
        </w:rPr>
        <w:fldChar w:fldCharType="end"/>
      </w:r>
      <w:r w:rsidRPr="00AB396D">
        <w:rPr>
          <w:b/>
          <w:bCs/>
        </w:rPr>
        <w:t xml:space="preserve">: RAN4 </w:t>
      </w:r>
      <w:r>
        <w:rPr>
          <w:b/>
          <w:bCs/>
        </w:rPr>
        <w:t xml:space="preserve">to </w:t>
      </w:r>
      <w:r w:rsidRPr="00AB396D">
        <w:rPr>
          <w:b/>
          <w:bCs/>
        </w:rPr>
        <w:t>consider</w:t>
      </w:r>
      <w:r>
        <w:rPr>
          <w:b/>
          <w:bCs/>
        </w:rPr>
        <w:t xml:space="preserve"> the following MCS to define the requirements.</w:t>
      </w:r>
      <w:bookmarkEnd w:id="17"/>
    </w:p>
    <w:bookmarkEnd w:id="18"/>
    <w:bookmarkEnd w:id="19"/>
    <w:p w14:paraId="2409AB1C" w14:textId="77777777" w:rsidR="00D37B78" w:rsidRPr="000A6951" w:rsidRDefault="00D37B78" w:rsidP="00D37B78">
      <w:pPr>
        <w:numPr>
          <w:ilvl w:val="0"/>
          <w:numId w:val="18"/>
        </w:numPr>
        <w:tabs>
          <w:tab w:val="left" w:pos="1276"/>
        </w:tabs>
        <w:overflowPunct w:val="0"/>
        <w:autoSpaceDE w:val="0"/>
        <w:autoSpaceDN w:val="0"/>
        <w:adjustRightInd w:val="0"/>
        <w:spacing w:before="120" w:after="120" w:line="240" w:lineRule="auto"/>
        <w:textAlignment w:val="baseline"/>
        <w:rPr>
          <w:b/>
        </w:rPr>
      </w:pPr>
      <w:r w:rsidRPr="000A6951">
        <w:rPr>
          <w:b/>
        </w:rPr>
        <w:t xml:space="preserve">Rank 1: MCS 13 </w:t>
      </w:r>
    </w:p>
    <w:p w14:paraId="21F60493" w14:textId="77777777" w:rsidR="00D37B78" w:rsidRPr="000A6951" w:rsidRDefault="00D37B78" w:rsidP="00D37B78">
      <w:pPr>
        <w:numPr>
          <w:ilvl w:val="0"/>
          <w:numId w:val="18"/>
        </w:numPr>
        <w:tabs>
          <w:tab w:val="left" w:pos="1276"/>
        </w:tabs>
        <w:overflowPunct w:val="0"/>
        <w:autoSpaceDE w:val="0"/>
        <w:autoSpaceDN w:val="0"/>
        <w:adjustRightInd w:val="0"/>
        <w:spacing w:before="120" w:after="120" w:line="240" w:lineRule="auto"/>
        <w:textAlignment w:val="baseline"/>
        <w:rPr>
          <w:b/>
        </w:rPr>
      </w:pPr>
      <w:r w:rsidRPr="000A6951">
        <w:rPr>
          <w:b/>
        </w:rPr>
        <w:t xml:space="preserve">Rank 2: MCS 13 </w:t>
      </w:r>
      <w:r>
        <w:rPr>
          <w:b/>
        </w:rPr>
        <w:t>for</w:t>
      </w:r>
      <w:r w:rsidRPr="000A6951">
        <w:rPr>
          <w:b/>
        </w:rPr>
        <w:t xml:space="preserve"> Rank 2 interference signal and MCS 19 </w:t>
      </w:r>
      <w:r>
        <w:rPr>
          <w:b/>
        </w:rPr>
        <w:t>for</w:t>
      </w:r>
      <w:r w:rsidRPr="000A6951">
        <w:rPr>
          <w:b/>
        </w:rPr>
        <w:t xml:space="preserve"> Rank 1 interference signal</w:t>
      </w:r>
    </w:p>
    <w:p w14:paraId="6A9DF72A" w14:textId="3B977BCC" w:rsidR="00071B4D" w:rsidRDefault="00D473D5" w:rsidP="00804F2A">
      <w:pPr>
        <w:rPr>
          <w:b/>
          <w:bCs/>
          <w:u w:val="single"/>
        </w:rPr>
      </w:pPr>
      <w:r>
        <w:rPr>
          <w:b/>
          <w:bCs/>
          <w:u w:val="single"/>
        </w:rPr>
        <w:t>S</w:t>
      </w:r>
      <w:r w:rsidR="00071B4D" w:rsidRPr="00071B4D">
        <w:rPr>
          <w:b/>
          <w:bCs/>
          <w:u w:val="single"/>
        </w:rPr>
        <w:t>ignal power and SNR calculation assumptions</w:t>
      </w:r>
    </w:p>
    <w:tbl>
      <w:tblPr>
        <w:tblStyle w:val="TableGrid"/>
        <w:tblW w:w="0" w:type="auto"/>
        <w:tblLook w:val="04A0" w:firstRow="1" w:lastRow="0" w:firstColumn="1" w:lastColumn="0" w:noHBand="0" w:noVBand="1"/>
      </w:tblPr>
      <w:tblGrid>
        <w:gridCol w:w="9629"/>
      </w:tblGrid>
      <w:tr w:rsidR="00071B4D" w14:paraId="425003AE" w14:textId="77777777" w:rsidTr="00071B4D">
        <w:tc>
          <w:tcPr>
            <w:tcW w:w="9629" w:type="dxa"/>
          </w:tcPr>
          <w:p w14:paraId="4343D4E0" w14:textId="77777777" w:rsidR="00CD3931" w:rsidRPr="00CD3931" w:rsidRDefault="00CD3931" w:rsidP="00CD3931">
            <w:pPr>
              <w:spacing w:after="180" w:line="240" w:lineRule="auto"/>
              <w:rPr>
                <w:rFonts w:ascii="Times New Roman" w:eastAsia="Times New Roman" w:hAnsi="Times New Roman" w:cs="Times New Roman"/>
                <w:sz w:val="20"/>
                <w:szCs w:val="20"/>
              </w:rPr>
            </w:pPr>
            <w:r w:rsidRPr="00CD3931">
              <w:rPr>
                <w:rFonts w:ascii="Times New Roman" w:eastAsia="Times New Roman" w:hAnsi="Times New Roman" w:cs="Times New Roman"/>
                <w:b/>
                <w:bCs/>
                <w:sz w:val="20"/>
                <w:szCs w:val="20"/>
                <w:u w:val="single"/>
              </w:rPr>
              <w:t>Signal power assumptions</w:t>
            </w:r>
          </w:p>
          <w:p w14:paraId="1C4A7E5A" w14:textId="77777777" w:rsidR="00CD3931" w:rsidRPr="00CD3931" w:rsidRDefault="00CD3931" w:rsidP="004C49B1">
            <w:pPr>
              <w:numPr>
                <w:ilvl w:val="0"/>
                <w:numId w:val="10"/>
              </w:numPr>
              <w:spacing w:after="0" w:line="240" w:lineRule="auto"/>
              <w:ind w:left="720"/>
              <w:textAlignment w:val="center"/>
              <w:rPr>
                <w:rFonts w:eastAsia="Times New Roman" w:cs="Calibri"/>
                <w:sz w:val="12"/>
                <w:szCs w:val="12"/>
                <w:lang w:val="en-GB"/>
              </w:rPr>
            </w:pPr>
            <w:r w:rsidRPr="00CD3931">
              <w:rPr>
                <w:rFonts w:ascii="Times New Roman" w:eastAsia="Times New Roman" w:hAnsi="Times New Roman" w:cs="Times New Roman"/>
                <w:sz w:val="20"/>
                <w:szCs w:val="20"/>
                <w:lang w:val="en-GB"/>
              </w:rPr>
              <w:t>Option 1: Average target UE signal power is equal to 1 and average interference UE signal power is equal to 1</w:t>
            </w:r>
          </w:p>
          <w:p w14:paraId="70DE0887" w14:textId="77777777" w:rsidR="00CD3931" w:rsidRPr="00CD3931" w:rsidRDefault="00CD3931" w:rsidP="004C49B1">
            <w:pPr>
              <w:numPr>
                <w:ilvl w:val="0"/>
                <w:numId w:val="10"/>
              </w:numPr>
              <w:spacing w:after="0" w:line="240" w:lineRule="auto"/>
              <w:ind w:left="720"/>
              <w:textAlignment w:val="center"/>
              <w:rPr>
                <w:rFonts w:eastAsia="Times New Roman" w:cs="Calibri"/>
                <w:sz w:val="12"/>
                <w:szCs w:val="12"/>
                <w:lang w:val="en-GB"/>
              </w:rPr>
            </w:pPr>
            <w:r w:rsidRPr="00CD3931">
              <w:rPr>
                <w:rFonts w:ascii="Times New Roman" w:eastAsia="Times New Roman" w:hAnsi="Times New Roman" w:cs="Times New Roman"/>
                <w:sz w:val="20"/>
                <w:szCs w:val="20"/>
                <w:lang w:val="en-GB"/>
              </w:rPr>
              <w:lastRenderedPageBreak/>
              <w:t>Option 2: Average target UE signal power is equal to Rank</w:t>
            </w:r>
            <w:r w:rsidRPr="00CD3931">
              <w:rPr>
                <w:rFonts w:ascii="Times New Roman" w:eastAsia="Times New Roman" w:hAnsi="Times New Roman" w:cs="Times New Roman"/>
                <w:sz w:val="20"/>
                <w:szCs w:val="20"/>
                <w:vertAlign w:val="subscript"/>
                <w:lang w:val="en-GB"/>
              </w:rPr>
              <w:t>TargetUE</w:t>
            </w:r>
            <w:r w:rsidRPr="00CD3931">
              <w:rPr>
                <w:rFonts w:ascii="Times New Roman" w:eastAsia="Times New Roman" w:hAnsi="Times New Roman" w:cs="Times New Roman"/>
                <w:sz w:val="20"/>
                <w:szCs w:val="20"/>
                <w:lang w:val="en-GB"/>
              </w:rPr>
              <w:t>/Rank</w:t>
            </w:r>
            <w:r w:rsidRPr="00CD3931">
              <w:rPr>
                <w:rFonts w:ascii="Times New Roman" w:eastAsia="Times New Roman" w:hAnsi="Times New Roman" w:cs="Times New Roman"/>
                <w:sz w:val="20"/>
                <w:szCs w:val="20"/>
                <w:vertAlign w:val="subscript"/>
                <w:lang w:val="en-GB"/>
              </w:rPr>
              <w:t>Total</w:t>
            </w:r>
            <w:r w:rsidRPr="00CD3931">
              <w:rPr>
                <w:rFonts w:ascii="Times New Roman" w:eastAsia="Times New Roman" w:hAnsi="Times New Roman" w:cs="Times New Roman"/>
                <w:sz w:val="20"/>
                <w:szCs w:val="20"/>
                <w:lang w:val="en-GB"/>
              </w:rPr>
              <w:t xml:space="preserve"> and average interference UE signal power is equal to Rank</w:t>
            </w:r>
            <w:r w:rsidRPr="00CD3931">
              <w:rPr>
                <w:rFonts w:ascii="Times New Roman" w:eastAsia="Times New Roman" w:hAnsi="Times New Roman" w:cs="Times New Roman"/>
                <w:sz w:val="20"/>
                <w:szCs w:val="20"/>
                <w:vertAlign w:val="subscript"/>
                <w:lang w:val="en-GB"/>
              </w:rPr>
              <w:t>InterfUE/</w:t>
            </w:r>
            <w:r w:rsidRPr="00CD3931">
              <w:rPr>
                <w:rFonts w:ascii="Times New Roman" w:eastAsia="Times New Roman" w:hAnsi="Times New Roman" w:cs="Times New Roman"/>
                <w:sz w:val="20"/>
                <w:szCs w:val="20"/>
                <w:lang w:val="en-GB"/>
              </w:rPr>
              <w:t>Rank</w:t>
            </w:r>
            <w:r w:rsidRPr="00CD3931">
              <w:rPr>
                <w:rFonts w:ascii="Times New Roman" w:eastAsia="Times New Roman" w:hAnsi="Times New Roman" w:cs="Times New Roman"/>
                <w:sz w:val="20"/>
                <w:szCs w:val="20"/>
                <w:vertAlign w:val="subscript"/>
                <w:lang w:val="en-GB"/>
              </w:rPr>
              <w:t>Total</w:t>
            </w:r>
          </w:p>
          <w:p w14:paraId="10FA07F9" w14:textId="77777777" w:rsidR="00CD3931" w:rsidRPr="00CD3931" w:rsidRDefault="00CD3931" w:rsidP="00CD3931">
            <w:pPr>
              <w:spacing w:after="180" w:line="240" w:lineRule="auto"/>
              <w:rPr>
                <w:rFonts w:ascii="Times New Roman" w:eastAsia="Times New Roman" w:hAnsi="Times New Roman" w:cs="Times New Roman"/>
                <w:sz w:val="20"/>
                <w:szCs w:val="20"/>
                <w:lang w:val="en-GB"/>
              </w:rPr>
            </w:pPr>
            <w:r w:rsidRPr="00CD3931">
              <w:rPr>
                <w:rFonts w:ascii="Times New Roman" w:eastAsia="Times New Roman" w:hAnsi="Times New Roman" w:cs="Times New Roman"/>
                <w:b/>
                <w:bCs/>
                <w:sz w:val="20"/>
                <w:szCs w:val="20"/>
                <w:u w:val="single"/>
                <w:lang w:val="en-GB"/>
              </w:rPr>
              <w:t>SNR assumptions</w:t>
            </w:r>
          </w:p>
          <w:p w14:paraId="6310A8B5" w14:textId="77777777" w:rsidR="00CD3931" w:rsidRPr="00CD3931" w:rsidRDefault="00CD3931" w:rsidP="004C49B1">
            <w:pPr>
              <w:numPr>
                <w:ilvl w:val="0"/>
                <w:numId w:val="11"/>
              </w:numPr>
              <w:spacing w:after="0" w:line="240" w:lineRule="auto"/>
              <w:textAlignment w:val="center"/>
              <w:rPr>
                <w:rFonts w:eastAsia="Times New Roman" w:cs="Calibri"/>
                <w:sz w:val="12"/>
                <w:szCs w:val="12"/>
                <w:lang w:val="en-GB"/>
              </w:rPr>
            </w:pPr>
            <w:r w:rsidRPr="00CD3931">
              <w:rPr>
                <w:rFonts w:ascii="Times New Roman" w:eastAsia="Times New Roman" w:hAnsi="Times New Roman" w:cs="Times New Roman"/>
                <w:sz w:val="20"/>
                <w:szCs w:val="20"/>
                <w:lang w:val="en-GB"/>
              </w:rPr>
              <w:t>Option 1: SNR = S</w:t>
            </w:r>
            <w:r w:rsidRPr="00CD3931">
              <w:rPr>
                <w:rFonts w:ascii="Times New Roman" w:eastAsia="Times New Roman" w:hAnsi="Times New Roman" w:cs="Times New Roman"/>
                <w:sz w:val="20"/>
                <w:szCs w:val="20"/>
                <w:vertAlign w:val="subscript"/>
                <w:lang w:val="en-GB"/>
              </w:rPr>
              <w:t>Target</w:t>
            </w:r>
            <w:r w:rsidRPr="00CD3931">
              <w:rPr>
                <w:rFonts w:ascii="Times New Roman" w:eastAsia="Times New Roman" w:hAnsi="Times New Roman" w:cs="Times New Roman"/>
                <w:sz w:val="20"/>
                <w:szCs w:val="20"/>
                <w:lang w:val="en-GB"/>
              </w:rPr>
              <w:t>UE/N</w:t>
            </w:r>
          </w:p>
          <w:p w14:paraId="78A3E333" w14:textId="66A062B7" w:rsidR="00071B4D" w:rsidRDefault="00CD3931" w:rsidP="004C49B1">
            <w:pPr>
              <w:numPr>
                <w:ilvl w:val="0"/>
                <w:numId w:val="11"/>
              </w:numPr>
              <w:spacing w:after="0" w:line="240" w:lineRule="auto"/>
              <w:textAlignment w:val="center"/>
              <w:rPr>
                <w:b/>
                <w:bCs/>
                <w:u w:val="single"/>
              </w:rPr>
            </w:pPr>
            <w:r w:rsidRPr="00CD3931">
              <w:rPr>
                <w:rFonts w:ascii="Times New Roman" w:eastAsia="Times New Roman" w:hAnsi="Times New Roman" w:cs="Times New Roman"/>
                <w:sz w:val="20"/>
                <w:szCs w:val="20"/>
                <w:lang w:val="en-GB"/>
              </w:rPr>
              <w:t>Option 2: SNR = (S</w:t>
            </w:r>
            <w:r w:rsidRPr="00CD3931">
              <w:rPr>
                <w:rFonts w:ascii="Times New Roman" w:eastAsia="Times New Roman" w:hAnsi="Times New Roman" w:cs="Times New Roman"/>
                <w:sz w:val="20"/>
                <w:szCs w:val="20"/>
                <w:vertAlign w:val="subscript"/>
                <w:lang w:val="en-GB"/>
              </w:rPr>
              <w:t>Target</w:t>
            </w:r>
            <w:r w:rsidRPr="00CD3931">
              <w:rPr>
                <w:rFonts w:ascii="Times New Roman" w:eastAsia="Times New Roman" w:hAnsi="Times New Roman" w:cs="Times New Roman"/>
                <w:sz w:val="20"/>
                <w:szCs w:val="20"/>
                <w:lang w:val="en-GB"/>
              </w:rPr>
              <w:t>UE+ S</w:t>
            </w:r>
            <w:r w:rsidRPr="00CD3931">
              <w:rPr>
                <w:rFonts w:ascii="Times New Roman" w:eastAsia="Times New Roman" w:hAnsi="Times New Roman" w:cs="Times New Roman"/>
                <w:sz w:val="20"/>
                <w:szCs w:val="20"/>
                <w:vertAlign w:val="subscript"/>
                <w:lang w:val="en-GB"/>
              </w:rPr>
              <w:t>Interf</w:t>
            </w:r>
            <w:r w:rsidRPr="00CD3931">
              <w:rPr>
                <w:rFonts w:ascii="Times New Roman" w:eastAsia="Times New Roman" w:hAnsi="Times New Roman" w:cs="Times New Roman"/>
                <w:sz w:val="20"/>
                <w:szCs w:val="20"/>
                <w:lang w:val="en-GB"/>
              </w:rPr>
              <w:t>UE)/N</w:t>
            </w:r>
          </w:p>
        </w:tc>
      </w:tr>
    </w:tbl>
    <w:p w14:paraId="73D0F4CC" w14:textId="27F3C3EA" w:rsidR="00071B4D" w:rsidRDefault="00071B4D" w:rsidP="00804F2A">
      <w:pPr>
        <w:rPr>
          <w:b/>
          <w:bCs/>
          <w:u w:val="single"/>
        </w:rPr>
      </w:pPr>
    </w:p>
    <w:p w14:paraId="387CAEC3" w14:textId="352331E6" w:rsidR="00D755AA" w:rsidRDefault="00D755AA" w:rsidP="00D755AA">
      <w:r>
        <w:t xml:space="preserve">According to TS38.101-4 4.4.2 SNR definition, </w:t>
      </w:r>
      <w:r w:rsidR="00AB0596">
        <w:t xml:space="preserve">the SNR is defined from receiver point based on SSS signal. Thus, </w:t>
      </w:r>
      <w:r w:rsidR="00CA6C21">
        <w:t>i</w:t>
      </w:r>
      <w:r w:rsidR="00CA6C21" w:rsidRPr="00CA6C21">
        <w:t>f we follow the existing SNR definition, Option 2</w:t>
      </w:r>
      <w:r w:rsidR="00CA6C21">
        <w:t xml:space="preserve"> for SNR assumption is preferred.</w:t>
      </w:r>
    </w:p>
    <w:tbl>
      <w:tblPr>
        <w:tblStyle w:val="TableGrid"/>
        <w:tblW w:w="0" w:type="auto"/>
        <w:tblLook w:val="04A0" w:firstRow="1" w:lastRow="0" w:firstColumn="1" w:lastColumn="0" w:noHBand="0" w:noVBand="1"/>
      </w:tblPr>
      <w:tblGrid>
        <w:gridCol w:w="9629"/>
      </w:tblGrid>
      <w:tr w:rsidR="00A76591" w14:paraId="2AFC980D" w14:textId="77777777" w:rsidTr="00A76591">
        <w:tc>
          <w:tcPr>
            <w:tcW w:w="9629" w:type="dxa"/>
          </w:tcPr>
          <w:p w14:paraId="28BE1135" w14:textId="77777777" w:rsidR="00C10F8C" w:rsidRPr="00C10F8C" w:rsidRDefault="00C10F8C" w:rsidP="00C10F8C">
            <w:pPr>
              <w:pStyle w:val="Heading3"/>
              <w:spacing w:before="0" w:after="0"/>
              <w:outlineLvl w:val="2"/>
              <w:rPr>
                <w:sz w:val="24"/>
                <w:szCs w:val="18"/>
                <w:lang w:val="en-US" w:eastAsia="ko-KR"/>
              </w:rPr>
            </w:pPr>
            <w:bookmarkStart w:id="20" w:name="_Toc21338144"/>
            <w:bookmarkStart w:id="21" w:name="_Toc29808252"/>
            <w:bookmarkStart w:id="22" w:name="_Toc37068171"/>
            <w:bookmarkStart w:id="23" w:name="_Toc37257124"/>
            <w:bookmarkStart w:id="24" w:name="_Toc45892255"/>
            <w:bookmarkStart w:id="25" w:name="_Toc53175881"/>
            <w:bookmarkStart w:id="26" w:name="_Toc61119846"/>
            <w:r w:rsidRPr="00C10F8C">
              <w:rPr>
                <w:sz w:val="24"/>
                <w:szCs w:val="18"/>
                <w:lang w:val="en-US" w:eastAsia="ko-KR"/>
              </w:rPr>
              <w:t>4.4.2</w:t>
            </w:r>
            <w:r w:rsidRPr="00C10F8C">
              <w:rPr>
                <w:rFonts w:hint="eastAsia"/>
                <w:sz w:val="24"/>
                <w:szCs w:val="18"/>
                <w:lang w:val="en-US" w:eastAsia="zh-CN"/>
              </w:rPr>
              <w:tab/>
            </w:r>
            <w:r w:rsidRPr="00C10F8C">
              <w:rPr>
                <w:sz w:val="24"/>
                <w:szCs w:val="18"/>
                <w:lang w:val="en-US" w:eastAsia="ko-KR"/>
              </w:rPr>
              <w:t>SNR definition</w:t>
            </w:r>
            <w:bookmarkEnd w:id="20"/>
            <w:bookmarkEnd w:id="21"/>
            <w:bookmarkEnd w:id="22"/>
            <w:bookmarkEnd w:id="23"/>
            <w:bookmarkEnd w:id="24"/>
            <w:bookmarkEnd w:id="25"/>
            <w:bookmarkEnd w:id="26"/>
          </w:p>
          <w:p w14:paraId="1EA6EF67" w14:textId="77777777" w:rsidR="00C10F8C" w:rsidRPr="00C10F8C" w:rsidRDefault="00C10F8C" w:rsidP="00C10F8C">
            <w:pPr>
              <w:overflowPunct w:val="0"/>
              <w:autoSpaceDE w:val="0"/>
              <w:autoSpaceDN w:val="0"/>
              <w:adjustRightInd w:val="0"/>
              <w:spacing w:after="0" w:line="240" w:lineRule="auto"/>
              <w:textAlignment w:val="baseline"/>
              <w:rPr>
                <w:sz w:val="20"/>
                <w:szCs w:val="20"/>
                <w:lang w:eastAsia="ko-KR"/>
              </w:rPr>
            </w:pPr>
            <w:r w:rsidRPr="00C10F8C">
              <w:rPr>
                <w:sz w:val="20"/>
                <w:szCs w:val="20"/>
                <w:lang w:eastAsia="ko-KR"/>
              </w:rPr>
              <w:t>For Mode 1 conditions conducted UE demodulation and CSI requirements the SNR</w:t>
            </w:r>
            <w:r w:rsidRPr="00C10F8C">
              <w:rPr>
                <w:rFonts w:hint="eastAsia"/>
                <w:sz w:val="20"/>
                <w:szCs w:val="20"/>
              </w:rPr>
              <w:t xml:space="preserve"> is defined</w:t>
            </w:r>
            <w:r w:rsidRPr="00C10F8C">
              <w:rPr>
                <w:sz w:val="20"/>
                <w:szCs w:val="20"/>
                <w:lang w:eastAsia="ko-KR"/>
              </w:rPr>
              <w:t xml:space="preserve"> as:</w:t>
            </w:r>
          </w:p>
          <w:p w14:paraId="053B1165" w14:textId="77777777" w:rsidR="00C10F8C" w:rsidRPr="00C10F8C" w:rsidRDefault="00C10F8C" w:rsidP="00C10F8C">
            <w:pPr>
              <w:keepLines/>
              <w:tabs>
                <w:tab w:val="center" w:pos="4536"/>
                <w:tab w:val="right" w:pos="9072"/>
              </w:tabs>
              <w:spacing w:after="0" w:line="240" w:lineRule="auto"/>
              <w:rPr>
                <w:noProof/>
                <w:sz w:val="20"/>
                <w:szCs w:val="20"/>
                <w:lang w:eastAsia="ko-KR"/>
              </w:rPr>
            </w:pPr>
            <w:r w:rsidRPr="00C10F8C">
              <w:rPr>
                <w:noProof/>
                <w:sz w:val="20"/>
                <w:szCs w:val="20"/>
              </w:rPr>
              <w:tab/>
            </w:r>
            <m:oMath>
              <m:r>
                <w:rPr>
                  <w:rFonts w:ascii="Cambria Math" w:hAnsi="Cambria Math"/>
                  <w:noProof/>
                  <w:sz w:val="20"/>
                  <w:szCs w:val="20"/>
                </w:rPr>
                <m:t>SNR=</m:t>
              </m:r>
              <m:f>
                <m:fPr>
                  <m:ctrlPr>
                    <w:rPr>
                      <w:rFonts w:ascii="Cambria Math" w:hAnsi="Cambria Math"/>
                      <w:noProof/>
                      <w:sz w:val="20"/>
                      <w:szCs w:val="20"/>
                    </w:rPr>
                  </m:ctrlPr>
                </m:fPr>
                <m:num>
                  <m:nary>
                    <m:naryPr>
                      <m:chr m:val="∑"/>
                      <m:limLoc m:val="undOvr"/>
                      <m:grow m:val="1"/>
                      <m:ctrlPr>
                        <w:rPr>
                          <w:rFonts w:ascii="Cambria Math" w:hAnsi="Cambria Math"/>
                          <w:noProof/>
                          <w:sz w:val="20"/>
                          <w:szCs w:val="20"/>
                        </w:rPr>
                      </m:ctrlPr>
                    </m:naryPr>
                    <m:sub>
                      <m:r>
                        <w:rPr>
                          <w:rFonts w:ascii="Cambria Math" w:hAnsi="Cambria Math"/>
                          <w:noProof/>
                          <w:sz w:val="20"/>
                          <w:szCs w:val="20"/>
                        </w:rPr>
                        <m:t>j=1</m:t>
                      </m:r>
                    </m:sub>
                    <m:sup>
                      <m:sSub>
                        <m:sSubPr>
                          <m:ctrlPr>
                            <w:rPr>
                              <w:rFonts w:ascii="Cambria Math" w:hAnsi="Cambria Math"/>
                              <w:noProof/>
                              <w:sz w:val="20"/>
                              <w:szCs w:val="20"/>
                            </w:rPr>
                          </m:ctrlPr>
                        </m:sSubPr>
                        <m:e>
                          <m:r>
                            <w:rPr>
                              <w:rFonts w:ascii="Cambria Math" w:hAnsi="Cambria Math"/>
                              <w:noProof/>
                              <w:sz w:val="20"/>
                              <w:szCs w:val="20"/>
                            </w:rPr>
                            <m:t>N</m:t>
                          </m:r>
                        </m:e>
                        <m:sub>
                          <m:r>
                            <w:rPr>
                              <w:rFonts w:ascii="Cambria Math" w:hAnsi="Cambria Math"/>
                              <w:noProof/>
                              <w:sz w:val="20"/>
                              <w:szCs w:val="20"/>
                            </w:rPr>
                            <m:t>RX</m:t>
                          </m:r>
                        </m:sub>
                      </m:sSub>
                    </m:sup>
                    <m:e>
                      <m:sSubSup>
                        <m:sSubSupPr>
                          <m:ctrlPr>
                            <w:rPr>
                              <w:rFonts w:ascii="Cambria Math" w:hAnsi="Cambria Math"/>
                              <w:noProof/>
                              <w:sz w:val="20"/>
                              <w:szCs w:val="20"/>
                            </w:rPr>
                          </m:ctrlPr>
                        </m:sSubSupPr>
                        <m:e>
                          <m:r>
                            <w:rPr>
                              <w:rFonts w:ascii="Cambria Math" w:hAnsi="Cambria Math"/>
                              <w:noProof/>
                              <w:sz w:val="20"/>
                              <w:szCs w:val="20"/>
                            </w:rPr>
                            <m:t>E</m:t>
                          </m:r>
                        </m:e>
                        <m:sub>
                          <m:r>
                            <w:rPr>
                              <w:rFonts w:ascii="Cambria Math" w:hAnsi="Cambria Math"/>
                              <w:noProof/>
                              <w:sz w:val="20"/>
                              <w:szCs w:val="20"/>
                            </w:rPr>
                            <m:t>s</m:t>
                          </m:r>
                        </m:sub>
                        <m:sup>
                          <m:r>
                            <w:rPr>
                              <w:rFonts w:ascii="Cambria Math" w:hAnsi="Cambria Math"/>
                              <w:noProof/>
                              <w:sz w:val="20"/>
                              <w:szCs w:val="20"/>
                            </w:rPr>
                            <m:t>(j)</m:t>
                          </m:r>
                        </m:sup>
                      </m:sSubSup>
                    </m:e>
                  </m:nary>
                </m:num>
                <m:den>
                  <m:nary>
                    <m:naryPr>
                      <m:chr m:val="∑"/>
                      <m:limLoc m:val="undOvr"/>
                      <m:grow m:val="1"/>
                      <m:ctrlPr>
                        <w:rPr>
                          <w:rFonts w:ascii="Cambria Math" w:hAnsi="Cambria Math"/>
                          <w:noProof/>
                          <w:sz w:val="20"/>
                          <w:szCs w:val="20"/>
                        </w:rPr>
                      </m:ctrlPr>
                    </m:naryPr>
                    <m:sub>
                      <m:r>
                        <w:rPr>
                          <w:rFonts w:ascii="Cambria Math" w:hAnsi="Cambria Math"/>
                          <w:noProof/>
                          <w:sz w:val="20"/>
                          <w:szCs w:val="20"/>
                        </w:rPr>
                        <m:t>j=1</m:t>
                      </m:r>
                    </m:sub>
                    <m:sup>
                      <m:sSub>
                        <m:sSubPr>
                          <m:ctrlPr>
                            <w:rPr>
                              <w:rFonts w:ascii="Cambria Math" w:hAnsi="Cambria Math"/>
                              <w:noProof/>
                              <w:sz w:val="20"/>
                              <w:szCs w:val="20"/>
                            </w:rPr>
                          </m:ctrlPr>
                        </m:sSubPr>
                        <m:e>
                          <m:r>
                            <w:rPr>
                              <w:rFonts w:ascii="Cambria Math" w:hAnsi="Cambria Math"/>
                              <w:noProof/>
                              <w:sz w:val="20"/>
                              <w:szCs w:val="20"/>
                            </w:rPr>
                            <m:t>N</m:t>
                          </m:r>
                        </m:e>
                        <m:sub>
                          <m:r>
                            <w:rPr>
                              <w:rFonts w:ascii="Cambria Math" w:hAnsi="Cambria Math"/>
                              <w:noProof/>
                              <w:sz w:val="20"/>
                              <w:szCs w:val="20"/>
                            </w:rPr>
                            <m:t>RX</m:t>
                          </m:r>
                        </m:sub>
                      </m:sSub>
                    </m:sup>
                    <m:e>
                      <m:sSubSup>
                        <m:sSubSupPr>
                          <m:ctrlPr>
                            <w:rPr>
                              <w:rFonts w:ascii="Cambria Math" w:hAnsi="Cambria Math"/>
                              <w:noProof/>
                              <w:sz w:val="20"/>
                              <w:szCs w:val="20"/>
                            </w:rPr>
                          </m:ctrlPr>
                        </m:sSubSupPr>
                        <m:e>
                          <m:r>
                            <w:rPr>
                              <w:rFonts w:ascii="Cambria Math" w:hAnsi="Cambria Math"/>
                              <w:noProof/>
                              <w:sz w:val="20"/>
                              <w:szCs w:val="20"/>
                            </w:rPr>
                            <m:t>N</m:t>
                          </m:r>
                        </m:e>
                        <m:sub>
                          <m:r>
                            <w:rPr>
                              <w:rFonts w:ascii="Cambria Math" w:hAnsi="Cambria Math"/>
                              <w:noProof/>
                              <w:sz w:val="20"/>
                              <w:szCs w:val="20"/>
                            </w:rPr>
                            <m:t>oc</m:t>
                          </m:r>
                        </m:sub>
                        <m:sup>
                          <m:r>
                            <w:rPr>
                              <w:rFonts w:ascii="Cambria Math" w:hAnsi="Cambria Math"/>
                              <w:noProof/>
                              <w:sz w:val="20"/>
                              <w:szCs w:val="20"/>
                            </w:rPr>
                            <m:t>(j)</m:t>
                          </m:r>
                        </m:sup>
                      </m:sSubSup>
                    </m:e>
                  </m:nary>
                </m:den>
              </m:f>
            </m:oMath>
          </w:p>
          <w:p w14:paraId="46171467" w14:textId="77777777" w:rsidR="00C10F8C" w:rsidRPr="00C10F8C" w:rsidRDefault="00C10F8C" w:rsidP="00C10F8C">
            <w:pPr>
              <w:overflowPunct w:val="0"/>
              <w:autoSpaceDE w:val="0"/>
              <w:autoSpaceDN w:val="0"/>
              <w:adjustRightInd w:val="0"/>
              <w:spacing w:after="0" w:line="240" w:lineRule="auto"/>
              <w:textAlignment w:val="baseline"/>
              <w:rPr>
                <w:sz w:val="20"/>
                <w:szCs w:val="20"/>
              </w:rPr>
            </w:pPr>
            <w:r w:rsidRPr="00C10F8C">
              <w:rPr>
                <w:sz w:val="20"/>
                <w:szCs w:val="20"/>
              </w:rPr>
              <w:t>Where</w:t>
            </w:r>
          </w:p>
          <w:p w14:paraId="7E767C8B" w14:textId="77777777" w:rsidR="00C10F8C" w:rsidRPr="00C10F8C" w:rsidRDefault="00C10F8C" w:rsidP="00C10F8C">
            <w:pPr>
              <w:pStyle w:val="B1"/>
              <w:spacing w:after="0" w:line="240" w:lineRule="auto"/>
              <w:rPr>
                <w:sz w:val="20"/>
                <w:szCs w:val="20"/>
                <w:lang w:eastAsia="ko-KR"/>
              </w:rPr>
            </w:pPr>
            <w:r w:rsidRPr="00C10F8C">
              <w:rPr>
                <w:sz w:val="20"/>
                <w:szCs w:val="20"/>
              </w:rPr>
              <w:t>-</w:t>
            </w:r>
            <w:r w:rsidRPr="00C10F8C">
              <w:rPr>
                <w:sz w:val="20"/>
                <w:szCs w:val="20"/>
              </w:rPr>
              <w:tab/>
              <w:t>N</w:t>
            </w:r>
            <w:r w:rsidRPr="00C10F8C">
              <w:rPr>
                <w:sz w:val="20"/>
                <w:szCs w:val="20"/>
                <w:vertAlign w:val="subscript"/>
              </w:rPr>
              <w:t>RX</w:t>
            </w:r>
            <w:r w:rsidRPr="00C10F8C">
              <w:rPr>
                <w:sz w:val="20"/>
                <w:szCs w:val="20"/>
              </w:rPr>
              <w:t xml:space="preserve"> denotes the number of receiver antenna connectors and the superscript receiver antenna connector </w:t>
            </w:r>
            <w:r w:rsidRPr="00C10F8C">
              <w:rPr>
                <w:i/>
                <w:sz w:val="20"/>
                <w:szCs w:val="20"/>
              </w:rPr>
              <w:t>j</w:t>
            </w:r>
            <w:r w:rsidRPr="00C10F8C">
              <w:rPr>
                <w:sz w:val="20"/>
                <w:szCs w:val="20"/>
                <w:lang w:eastAsia="ko-KR"/>
              </w:rPr>
              <w:t>.</w:t>
            </w:r>
          </w:p>
          <w:p w14:paraId="2294EB7D" w14:textId="77777777" w:rsidR="00C10F8C" w:rsidRPr="00C10F8C" w:rsidRDefault="00C10F8C" w:rsidP="00C10F8C">
            <w:pPr>
              <w:pStyle w:val="B1"/>
              <w:spacing w:after="0" w:line="240" w:lineRule="auto"/>
              <w:rPr>
                <w:sz w:val="20"/>
                <w:szCs w:val="20"/>
              </w:rPr>
            </w:pPr>
            <w:r w:rsidRPr="00C10F8C">
              <w:rPr>
                <w:sz w:val="20"/>
                <w:szCs w:val="20"/>
              </w:rPr>
              <w:t>-</w:t>
            </w:r>
            <w:r w:rsidRPr="00C10F8C">
              <w:rPr>
                <w:sz w:val="20"/>
                <w:szCs w:val="20"/>
              </w:rPr>
              <w:tab/>
            </w:r>
            <w:r w:rsidRPr="00C10F8C">
              <w:rPr>
                <w:sz w:val="20"/>
                <w:szCs w:val="20"/>
                <w:lang w:eastAsia="ko-KR"/>
              </w:rPr>
              <w:t xml:space="preserve">The </w:t>
            </w:r>
            <w:r w:rsidRPr="00C10F8C">
              <w:rPr>
                <w:sz w:val="20"/>
                <w:szCs w:val="20"/>
              </w:rPr>
              <w:t xml:space="preserve">above </w:t>
            </w:r>
            <w:r w:rsidRPr="00C10F8C">
              <w:rPr>
                <w:sz w:val="20"/>
                <w:szCs w:val="20"/>
                <w:lang w:eastAsia="ko-KR"/>
              </w:rPr>
              <w:t xml:space="preserve">SNR </w:t>
            </w:r>
            <w:r w:rsidRPr="00C10F8C">
              <w:rPr>
                <w:sz w:val="20"/>
                <w:szCs w:val="20"/>
              </w:rPr>
              <w:t>definition assumes that the</w:t>
            </w:r>
            <w:r w:rsidRPr="00C10F8C">
              <w:rPr>
                <w:sz w:val="20"/>
                <w:szCs w:val="20"/>
                <w:lang w:eastAsia="ko-KR"/>
              </w:rPr>
              <w:t xml:space="preserve"> R</w:t>
            </w:r>
            <w:r w:rsidRPr="00C10F8C">
              <w:rPr>
                <w:sz w:val="20"/>
                <w:szCs w:val="20"/>
              </w:rPr>
              <w:t>E</w:t>
            </w:r>
            <w:r w:rsidRPr="00C10F8C">
              <w:rPr>
                <w:sz w:val="20"/>
                <w:szCs w:val="20"/>
                <w:lang w:eastAsia="ko-KR"/>
              </w:rPr>
              <w:t>s are not</w:t>
            </w:r>
            <w:r w:rsidRPr="00C10F8C">
              <w:rPr>
                <w:sz w:val="20"/>
                <w:szCs w:val="20"/>
              </w:rPr>
              <w:t xml:space="preserve"> </w:t>
            </w:r>
            <w:r w:rsidRPr="00C10F8C">
              <w:rPr>
                <w:sz w:val="20"/>
                <w:szCs w:val="20"/>
                <w:lang w:eastAsia="ko-KR"/>
              </w:rPr>
              <w:t>precod</w:t>
            </w:r>
            <w:r w:rsidRPr="00C10F8C">
              <w:rPr>
                <w:sz w:val="20"/>
                <w:szCs w:val="20"/>
              </w:rPr>
              <w:t>ed, and does not account for any gain which can be associated to the precoding operation.</w:t>
            </w:r>
          </w:p>
          <w:p w14:paraId="461AF227" w14:textId="77777777" w:rsidR="00C10F8C" w:rsidRPr="00C10F8C" w:rsidRDefault="00C10F8C" w:rsidP="00C10F8C">
            <w:pPr>
              <w:pStyle w:val="B1"/>
              <w:spacing w:after="0" w:line="240" w:lineRule="auto"/>
              <w:rPr>
                <w:sz w:val="20"/>
                <w:szCs w:val="20"/>
              </w:rPr>
            </w:pPr>
            <w:r w:rsidRPr="00C10F8C">
              <w:rPr>
                <w:sz w:val="20"/>
                <w:szCs w:val="20"/>
              </w:rPr>
              <w:t>-</w:t>
            </w:r>
            <w:r w:rsidRPr="00C10F8C">
              <w:rPr>
                <w:sz w:val="20"/>
                <w:szCs w:val="20"/>
              </w:rPr>
              <w:tab/>
              <w:t xml:space="preserve">Unless otherwise stated, the </w:t>
            </w:r>
            <w:r w:rsidRPr="00C10F8C">
              <w:rPr>
                <w:rFonts w:eastAsia="Malgun Gothic"/>
                <w:sz w:val="20"/>
                <w:szCs w:val="20"/>
              </w:rPr>
              <w:t>SNR</w:t>
            </w:r>
            <w:r w:rsidRPr="00C10F8C">
              <w:rPr>
                <w:rFonts w:eastAsia="Malgun Gothic"/>
                <w:sz w:val="20"/>
                <w:szCs w:val="20"/>
                <w:lang w:eastAsia="x-none"/>
              </w:rPr>
              <w:t xml:space="preserve"> </w:t>
            </w:r>
            <w:r w:rsidRPr="00C10F8C">
              <w:rPr>
                <w:sz w:val="20"/>
                <w:szCs w:val="20"/>
              </w:rPr>
              <w:t>refers to the SSS wanted signal.</w:t>
            </w:r>
          </w:p>
          <w:p w14:paraId="12C8908C" w14:textId="77777777" w:rsidR="00C10F8C" w:rsidRPr="00C10F8C" w:rsidRDefault="00C10F8C" w:rsidP="00C10F8C">
            <w:pPr>
              <w:pStyle w:val="B1"/>
              <w:spacing w:after="0" w:line="240" w:lineRule="auto"/>
              <w:rPr>
                <w:sz w:val="20"/>
                <w:szCs w:val="20"/>
              </w:rPr>
            </w:pPr>
            <w:r w:rsidRPr="00C10F8C">
              <w:rPr>
                <w:sz w:val="20"/>
                <w:szCs w:val="20"/>
              </w:rPr>
              <w:t>-</w:t>
            </w:r>
            <w:r w:rsidRPr="00C10F8C">
              <w:rPr>
                <w:sz w:val="20"/>
                <w:szCs w:val="20"/>
              </w:rPr>
              <w:tab/>
              <w:t>The downlink SSS transmit power is defined as the linear average over the power contributions in [W] of all resource elements that carry the SSS within the operating system bandwidth.</w:t>
            </w:r>
          </w:p>
          <w:p w14:paraId="6E115BD3" w14:textId="7BFCE7E4" w:rsidR="00A76591" w:rsidRDefault="00C10F8C" w:rsidP="00C10F8C">
            <w:pPr>
              <w:pStyle w:val="B1"/>
              <w:spacing w:after="0" w:line="240" w:lineRule="auto"/>
              <w:rPr>
                <w:rFonts w:cs="Calibri"/>
              </w:rPr>
            </w:pPr>
            <w:r w:rsidRPr="00C10F8C">
              <w:rPr>
                <w:sz w:val="20"/>
                <w:szCs w:val="20"/>
              </w:rPr>
              <w:t>-</w:t>
            </w:r>
            <w:r w:rsidRPr="00C10F8C">
              <w:rPr>
                <w:sz w:val="20"/>
                <w:szCs w:val="20"/>
              </w:rPr>
              <w:tab/>
              <w:t>The power ratio of other wanted signals to the SSS is defined in clause C.3.1.</w:t>
            </w:r>
          </w:p>
        </w:tc>
      </w:tr>
    </w:tbl>
    <w:p w14:paraId="38E7AAA3" w14:textId="77777777" w:rsidR="00A76591" w:rsidRDefault="00A76591" w:rsidP="00D755AA">
      <w:pPr>
        <w:rPr>
          <w:rFonts w:cs="Calibri"/>
        </w:rPr>
      </w:pPr>
    </w:p>
    <w:p w14:paraId="441B5AAF" w14:textId="0B1720AB" w:rsidR="00A42454" w:rsidRPr="00A42454" w:rsidRDefault="00A42454" w:rsidP="00A42454">
      <w:pPr>
        <w:spacing w:after="0" w:line="240" w:lineRule="auto"/>
        <w:textAlignment w:val="center"/>
        <w:rPr>
          <w:rFonts w:eastAsia="Times New Roman" w:cs="Calibri"/>
          <w:sz w:val="12"/>
          <w:szCs w:val="12"/>
          <w:lang w:val="en-GB"/>
        </w:rPr>
      </w:pPr>
      <w:bookmarkStart w:id="27" w:name="_Ref85135293"/>
      <w:r w:rsidRPr="00AB396D">
        <w:rPr>
          <w:b/>
          <w:bCs/>
        </w:rPr>
        <w:t xml:space="preserve">Proposal </w:t>
      </w:r>
      <w:r w:rsidRPr="00AB396D">
        <w:rPr>
          <w:b/>
          <w:bCs/>
        </w:rPr>
        <w:fldChar w:fldCharType="begin"/>
      </w:r>
      <w:r w:rsidRPr="00AB396D">
        <w:rPr>
          <w:b/>
          <w:bCs/>
        </w:rPr>
        <w:instrText xml:space="preserve"> SEQ Proposal \* ARABIC </w:instrText>
      </w:r>
      <w:r w:rsidRPr="00AB396D">
        <w:rPr>
          <w:b/>
          <w:bCs/>
        </w:rPr>
        <w:fldChar w:fldCharType="separate"/>
      </w:r>
      <w:r w:rsidR="00FF6C89">
        <w:rPr>
          <w:b/>
          <w:bCs/>
          <w:noProof/>
        </w:rPr>
        <w:t>7</w:t>
      </w:r>
      <w:r w:rsidRPr="00AB396D">
        <w:rPr>
          <w:b/>
          <w:bCs/>
          <w:noProof/>
        </w:rPr>
        <w:fldChar w:fldCharType="end"/>
      </w:r>
      <w:r w:rsidRPr="00AB396D">
        <w:rPr>
          <w:b/>
          <w:bCs/>
        </w:rPr>
        <w:t>:</w:t>
      </w:r>
      <w:r>
        <w:rPr>
          <w:b/>
          <w:bCs/>
        </w:rPr>
        <w:t xml:space="preserve"> </w:t>
      </w:r>
      <w:r w:rsidRPr="00A42454">
        <w:rPr>
          <w:rFonts w:eastAsia="Times New Roman" w:cstheme="minorHAnsi"/>
          <w:b/>
          <w:bCs/>
          <w:lang w:val="en-GB"/>
        </w:rPr>
        <w:t>Average target UE signal power is equal to Rank</w:t>
      </w:r>
      <w:r w:rsidRPr="00A42454">
        <w:rPr>
          <w:rFonts w:eastAsia="Times New Roman" w:cstheme="minorHAnsi"/>
          <w:b/>
          <w:bCs/>
          <w:vertAlign w:val="subscript"/>
          <w:lang w:val="en-GB"/>
        </w:rPr>
        <w:t>TargetUE</w:t>
      </w:r>
      <w:r w:rsidRPr="00A42454">
        <w:rPr>
          <w:rFonts w:eastAsia="Times New Roman" w:cstheme="minorHAnsi"/>
          <w:b/>
          <w:bCs/>
          <w:lang w:val="en-GB"/>
        </w:rPr>
        <w:t>/Rank</w:t>
      </w:r>
      <w:r w:rsidRPr="00A42454">
        <w:rPr>
          <w:rFonts w:eastAsia="Times New Roman" w:cstheme="minorHAnsi"/>
          <w:b/>
          <w:bCs/>
          <w:vertAlign w:val="subscript"/>
          <w:lang w:val="en-GB"/>
        </w:rPr>
        <w:t>Total</w:t>
      </w:r>
      <w:r w:rsidRPr="00A42454">
        <w:rPr>
          <w:rFonts w:eastAsia="Times New Roman" w:cstheme="minorHAnsi"/>
          <w:b/>
          <w:bCs/>
          <w:lang w:val="en-GB"/>
        </w:rPr>
        <w:t xml:space="preserve"> and average interference UE signal power is equal to Rank</w:t>
      </w:r>
      <w:r w:rsidRPr="00A42454">
        <w:rPr>
          <w:rFonts w:eastAsia="Times New Roman" w:cstheme="minorHAnsi"/>
          <w:b/>
          <w:bCs/>
          <w:vertAlign w:val="subscript"/>
          <w:lang w:val="en-GB"/>
        </w:rPr>
        <w:t>InterfUE/</w:t>
      </w:r>
      <w:r w:rsidRPr="00A42454">
        <w:rPr>
          <w:rFonts w:eastAsia="Times New Roman" w:cstheme="minorHAnsi"/>
          <w:b/>
          <w:bCs/>
          <w:lang w:val="en-GB"/>
        </w:rPr>
        <w:t>Rank</w:t>
      </w:r>
      <w:r w:rsidRPr="00A42454">
        <w:rPr>
          <w:rFonts w:eastAsia="Times New Roman" w:cstheme="minorHAnsi"/>
          <w:b/>
          <w:bCs/>
          <w:vertAlign w:val="subscript"/>
          <w:lang w:val="en-GB"/>
        </w:rPr>
        <w:t xml:space="preserve">Total </w:t>
      </w:r>
      <w:r w:rsidRPr="00A42454">
        <w:rPr>
          <w:rFonts w:eastAsia="Times New Roman" w:cstheme="minorHAnsi"/>
          <w:b/>
          <w:bCs/>
          <w:lang w:val="en-GB"/>
        </w:rPr>
        <w:t>for signal power assumption.</w:t>
      </w:r>
      <w:bookmarkEnd w:id="27"/>
    </w:p>
    <w:p w14:paraId="4DAFAA8B" w14:textId="77B8A61D" w:rsidR="00D755AA" w:rsidRPr="00FF6C89" w:rsidRDefault="00A42454" w:rsidP="00FF6C89">
      <w:pPr>
        <w:spacing w:before="120"/>
        <w:rPr>
          <w:rFonts w:cstheme="minorHAnsi"/>
          <w:b/>
          <w:bCs/>
          <w:u w:val="single"/>
          <w:lang w:val="en-GB"/>
        </w:rPr>
      </w:pPr>
      <w:bookmarkStart w:id="28" w:name="_Ref85135296"/>
      <w:r w:rsidRPr="00FF6C89">
        <w:rPr>
          <w:rFonts w:cstheme="minorHAnsi"/>
          <w:b/>
          <w:bCs/>
        </w:rPr>
        <w:t xml:space="preserve">Proposal </w:t>
      </w:r>
      <w:r w:rsidRPr="00FF6C89">
        <w:rPr>
          <w:rFonts w:cstheme="minorHAnsi"/>
          <w:b/>
          <w:bCs/>
        </w:rPr>
        <w:fldChar w:fldCharType="begin"/>
      </w:r>
      <w:r w:rsidRPr="00FF6C89">
        <w:rPr>
          <w:rFonts w:cstheme="minorHAnsi"/>
          <w:b/>
          <w:bCs/>
        </w:rPr>
        <w:instrText xml:space="preserve"> SEQ Proposal \* ARABIC </w:instrText>
      </w:r>
      <w:r w:rsidRPr="00FF6C89">
        <w:rPr>
          <w:rFonts w:cstheme="minorHAnsi"/>
          <w:b/>
          <w:bCs/>
        </w:rPr>
        <w:fldChar w:fldCharType="separate"/>
      </w:r>
      <w:r w:rsidR="00FF6C89">
        <w:rPr>
          <w:rFonts w:cstheme="minorHAnsi"/>
          <w:b/>
          <w:bCs/>
          <w:noProof/>
        </w:rPr>
        <w:t>8</w:t>
      </w:r>
      <w:r w:rsidRPr="00FF6C89">
        <w:rPr>
          <w:rFonts w:cstheme="minorHAnsi"/>
          <w:b/>
          <w:bCs/>
          <w:noProof/>
        </w:rPr>
        <w:fldChar w:fldCharType="end"/>
      </w:r>
      <w:r w:rsidRPr="00FF6C89">
        <w:rPr>
          <w:rFonts w:cstheme="minorHAnsi"/>
          <w:b/>
          <w:bCs/>
        </w:rPr>
        <w:t xml:space="preserve">: Use </w:t>
      </w:r>
      <w:r w:rsidRPr="00FF6C89">
        <w:rPr>
          <w:rFonts w:eastAsia="Times New Roman" w:cstheme="minorHAnsi"/>
          <w:b/>
          <w:bCs/>
          <w:sz w:val="20"/>
          <w:szCs w:val="20"/>
          <w:lang w:val="en-GB"/>
        </w:rPr>
        <w:t>SNR = (S</w:t>
      </w:r>
      <w:r w:rsidRPr="00FF6C89">
        <w:rPr>
          <w:rFonts w:eastAsia="Times New Roman" w:cstheme="minorHAnsi"/>
          <w:b/>
          <w:bCs/>
          <w:sz w:val="20"/>
          <w:szCs w:val="20"/>
          <w:vertAlign w:val="subscript"/>
          <w:lang w:val="en-GB"/>
        </w:rPr>
        <w:t>Target</w:t>
      </w:r>
      <w:r w:rsidRPr="00FF6C89">
        <w:rPr>
          <w:rFonts w:eastAsia="Times New Roman" w:cstheme="minorHAnsi"/>
          <w:b/>
          <w:bCs/>
          <w:sz w:val="20"/>
          <w:szCs w:val="20"/>
          <w:lang w:val="en-GB"/>
        </w:rPr>
        <w:t>UE+ S</w:t>
      </w:r>
      <w:r w:rsidRPr="00FF6C89">
        <w:rPr>
          <w:rFonts w:eastAsia="Times New Roman" w:cstheme="minorHAnsi"/>
          <w:b/>
          <w:bCs/>
          <w:sz w:val="20"/>
          <w:szCs w:val="20"/>
          <w:vertAlign w:val="subscript"/>
          <w:lang w:val="en-GB"/>
        </w:rPr>
        <w:t>Interf</w:t>
      </w:r>
      <w:r w:rsidRPr="00FF6C89">
        <w:rPr>
          <w:rFonts w:eastAsia="Times New Roman" w:cstheme="minorHAnsi"/>
          <w:b/>
          <w:bCs/>
          <w:sz w:val="20"/>
          <w:szCs w:val="20"/>
          <w:lang w:val="en-GB"/>
        </w:rPr>
        <w:t>UE)/N for SNR assumption.</w:t>
      </w:r>
      <w:bookmarkEnd w:id="28"/>
    </w:p>
    <w:p w14:paraId="443054C1" w14:textId="646C594A" w:rsidR="001F0BBA" w:rsidRPr="0092180D" w:rsidRDefault="00CB78E7" w:rsidP="00C13475">
      <w:pPr>
        <w:pStyle w:val="Heading1"/>
        <w:jc w:val="both"/>
        <w:rPr>
          <w:lang w:val="en-US"/>
        </w:rPr>
      </w:pPr>
      <w:r>
        <w:rPr>
          <w:lang w:val="en-US"/>
        </w:rPr>
        <w:t>4</w:t>
      </w:r>
      <w:r w:rsidR="00A51CB4" w:rsidRPr="00A51CB4">
        <w:rPr>
          <w:lang w:val="en-US"/>
        </w:rPr>
        <w:tab/>
      </w:r>
      <w:r w:rsidR="001F0BBA" w:rsidRPr="0092180D">
        <w:rPr>
          <w:lang w:val="en-US"/>
        </w:rPr>
        <w:tab/>
        <w:t>Summary</w:t>
      </w:r>
    </w:p>
    <w:p w14:paraId="0D3058DE" w14:textId="731EF05B" w:rsidR="001F0BBA" w:rsidRDefault="0076755C" w:rsidP="00C13475">
      <w:r>
        <w:t xml:space="preserve">In this contribution, we continue to discuss the remaining issues on </w:t>
      </w:r>
      <w:r w:rsidRPr="00276F20">
        <w:t xml:space="preserve">UE demodulation requirements </w:t>
      </w:r>
      <w:r>
        <w:t xml:space="preserve">of </w:t>
      </w:r>
      <w:r w:rsidRPr="00276F20">
        <w:t>MMSE-IRC receiver for suppressing intr</w:t>
      </w:r>
      <w:r>
        <w:t>a</w:t>
      </w:r>
      <w:r w:rsidRPr="00276F20">
        <w:t xml:space="preserve">-cell </w:t>
      </w:r>
      <w:r>
        <w:t xml:space="preserve">inter-user </w:t>
      </w:r>
      <w:r w:rsidRPr="00276F20">
        <w:t>interference</w:t>
      </w:r>
      <w:r>
        <w:t>.</w:t>
      </w:r>
    </w:p>
    <w:p w14:paraId="04F7B884" w14:textId="1E93FC9E" w:rsidR="002E41E7" w:rsidRPr="002E41E7" w:rsidRDefault="002E41E7" w:rsidP="00C13475">
      <w:pPr>
        <w:rPr>
          <w:b/>
          <w:bCs/>
        </w:rPr>
      </w:pPr>
      <w:r w:rsidRPr="002E41E7">
        <w:rPr>
          <w:b/>
          <w:bCs/>
        </w:rPr>
        <w:fldChar w:fldCharType="begin"/>
      </w:r>
      <w:r w:rsidRPr="002E41E7">
        <w:rPr>
          <w:b/>
          <w:bCs/>
        </w:rPr>
        <w:instrText xml:space="preserve"> REF _Ref85294706 \h </w:instrText>
      </w:r>
      <w:r>
        <w:rPr>
          <w:b/>
          <w:bCs/>
        </w:rPr>
        <w:instrText xml:space="preserve"> \* MERGEFORMAT </w:instrText>
      </w:r>
      <w:r w:rsidRPr="002E41E7">
        <w:rPr>
          <w:b/>
          <w:bCs/>
        </w:rPr>
      </w:r>
      <w:r w:rsidRPr="002E41E7">
        <w:rPr>
          <w:b/>
          <w:bCs/>
        </w:rPr>
        <w:fldChar w:fldCharType="separate"/>
      </w:r>
      <w:r w:rsidR="00FF6C89" w:rsidRPr="00FF6C89">
        <w:rPr>
          <w:b/>
          <w:bCs/>
        </w:rPr>
        <w:t xml:space="preserve">Observation </w:t>
      </w:r>
      <w:r w:rsidR="00FF6C89" w:rsidRPr="00FF6C89">
        <w:rPr>
          <w:b/>
          <w:bCs/>
          <w:noProof/>
        </w:rPr>
        <w:t>1</w:t>
      </w:r>
      <w:r w:rsidR="00FF6C89" w:rsidRPr="00FF6C89">
        <w:rPr>
          <w:b/>
          <w:bCs/>
        </w:rPr>
        <w:t xml:space="preserve">: No performance difference for </w:t>
      </w:r>
      <w:r w:rsidR="00FF6C89" w:rsidRPr="00FF6C89">
        <w:rPr>
          <w:b/>
          <w:bCs/>
          <w:lang w:val="en-GB"/>
        </w:rPr>
        <w:t xml:space="preserve">configuring the interference UE </w:t>
      </w:r>
      <w:r w:rsidR="00FF6C89" w:rsidRPr="00FF6C89">
        <w:rPr>
          <w:b/>
          <w:bCs/>
        </w:rPr>
        <w:t xml:space="preserve">between </w:t>
      </w:r>
      <w:r w:rsidR="00FF6C89" w:rsidRPr="00FF6C89">
        <w:rPr>
          <w:b/>
          <w:bCs/>
          <w:lang w:val="en-GB"/>
        </w:rPr>
        <w:t>the same CDM group and different CDM groups for rank(1,1).</w:t>
      </w:r>
      <w:r w:rsidRPr="002E41E7">
        <w:rPr>
          <w:b/>
          <w:bCs/>
        </w:rPr>
        <w:fldChar w:fldCharType="end"/>
      </w:r>
    </w:p>
    <w:p w14:paraId="233E4E48" w14:textId="7ED4B6D1" w:rsidR="002E41E7" w:rsidRDefault="002E41E7" w:rsidP="00C13475">
      <w:r>
        <w:fldChar w:fldCharType="begin"/>
      </w:r>
      <w:r>
        <w:instrText xml:space="preserve"> REF _Ref85294709 \h </w:instrText>
      </w:r>
      <w:r>
        <w:fldChar w:fldCharType="separate"/>
      </w:r>
      <w:r w:rsidR="00FF6C89" w:rsidRPr="00214E28">
        <w:rPr>
          <w:b/>
          <w:bCs/>
        </w:rPr>
        <w:t xml:space="preserve">Observation </w:t>
      </w:r>
      <w:r w:rsidR="00FF6C89">
        <w:rPr>
          <w:b/>
          <w:bCs/>
          <w:noProof/>
        </w:rPr>
        <w:t>2</w:t>
      </w:r>
      <w:r w:rsidR="00FF6C89" w:rsidRPr="00214E28">
        <w:rPr>
          <w:b/>
          <w:bCs/>
        </w:rPr>
        <w:t xml:space="preserve">: No performance difference between same and different scrambling ID when </w:t>
      </w:r>
      <w:r w:rsidR="00FF6C89">
        <w:rPr>
          <w:b/>
          <w:bCs/>
        </w:rPr>
        <w:t xml:space="preserve">paired UEs are </w:t>
      </w:r>
      <w:r w:rsidR="00FF6C89" w:rsidRPr="00214E28">
        <w:rPr>
          <w:b/>
          <w:bCs/>
        </w:rPr>
        <w:t>in the same CDM group.</w:t>
      </w:r>
      <w:r>
        <w:fldChar w:fldCharType="end"/>
      </w:r>
    </w:p>
    <w:p w14:paraId="346E5983" w14:textId="067E2B23" w:rsidR="00190ECC" w:rsidRDefault="00190ECC" w:rsidP="00C13475">
      <w:r>
        <w:fldChar w:fldCharType="begin"/>
      </w:r>
      <w:r>
        <w:instrText xml:space="preserve"> REF _Ref77862096 \h </w:instrText>
      </w:r>
      <w:r>
        <w:fldChar w:fldCharType="separate"/>
      </w:r>
      <w:r w:rsidR="00FF6C89" w:rsidRPr="00613DCB">
        <w:rPr>
          <w:b/>
          <w:bCs/>
        </w:rPr>
        <w:t xml:space="preserve">Proposal </w:t>
      </w:r>
      <w:r w:rsidR="00FF6C89">
        <w:rPr>
          <w:b/>
          <w:bCs/>
          <w:noProof/>
        </w:rPr>
        <w:t>1</w:t>
      </w:r>
      <w:r w:rsidR="00FF6C89" w:rsidRPr="00613DCB">
        <w:rPr>
          <w:b/>
          <w:bCs/>
        </w:rPr>
        <w:t xml:space="preserve">: </w:t>
      </w:r>
      <w:r w:rsidR="00FF6C89">
        <w:rPr>
          <w:b/>
          <w:bCs/>
        </w:rPr>
        <w:t>RAN4 to test rank (2, 1) and (2, 2) either independently or using a combination</w:t>
      </w:r>
      <w:r w:rsidR="00FF6C89" w:rsidRPr="00613DCB">
        <w:rPr>
          <w:b/>
          <w:bCs/>
        </w:rPr>
        <w:t>.</w:t>
      </w:r>
      <w:r>
        <w:fldChar w:fldCharType="end"/>
      </w:r>
    </w:p>
    <w:p w14:paraId="786E93FD" w14:textId="7D635177" w:rsidR="00190ECC" w:rsidRDefault="00190ECC" w:rsidP="00C13475">
      <w:r>
        <w:fldChar w:fldCharType="begin"/>
      </w:r>
      <w:r>
        <w:instrText xml:space="preserve"> REF _Ref70965105 \h </w:instrText>
      </w:r>
      <w:r>
        <w:fldChar w:fldCharType="separate"/>
      </w:r>
      <w:r w:rsidR="00FF6C89" w:rsidRPr="0029632B">
        <w:rPr>
          <w:b/>
          <w:bCs/>
        </w:rPr>
        <w:t xml:space="preserve">Proposal </w:t>
      </w:r>
      <w:r w:rsidR="00FF6C89">
        <w:rPr>
          <w:b/>
          <w:bCs/>
          <w:noProof/>
        </w:rPr>
        <w:t>2</w:t>
      </w:r>
      <w:r w:rsidR="00FF6C89" w:rsidRPr="0029632B">
        <w:rPr>
          <w:b/>
          <w:bCs/>
        </w:rPr>
        <w:t xml:space="preserve">: RAN4 to </w:t>
      </w:r>
      <w:r w:rsidR="00FF6C89">
        <w:rPr>
          <w:b/>
          <w:bCs/>
        </w:rPr>
        <w:t>define</w:t>
      </w:r>
      <w:r w:rsidR="00FF6C89" w:rsidRPr="0029632B">
        <w:rPr>
          <w:b/>
          <w:bCs/>
        </w:rPr>
        <w:t xml:space="preserve"> the MMSE-IRC performance based on </w:t>
      </w:r>
      <w:r w:rsidR="00FF6C89" w:rsidRPr="0029632B">
        <w:rPr>
          <w:b/>
          <w:bCs/>
          <w:lang w:val="en-GB"/>
        </w:rPr>
        <w:t>r</w:t>
      </w:r>
      <w:r w:rsidR="00FF6C89" w:rsidRPr="004D02B5">
        <w:rPr>
          <w:b/>
          <w:bCs/>
          <w:lang w:val="en-GB"/>
        </w:rPr>
        <w:t>andom PMI selection for both target and interference UE</w:t>
      </w:r>
      <w:r w:rsidR="00FF6C89">
        <w:rPr>
          <w:b/>
          <w:bCs/>
          <w:lang w:val="en-GB"/>
        </w:rPr>
        <w:t xml:space="preserve"> </w:t>
      </w:r>
      <w:r w:rsidR="00FF6C89" w:rsidRPr="0029632B">
        <w:rPr>
          <w:b/>
          <w:bCs/>
        </w:rPr>
        <w:t>in intra-cell inter-users</w:t>
      </w:r>
      <w:r w:rsidR="00FF6C89" w:rsidRPr="004D02B5">
        <w:rPr>
          <w:b/>
          <w:bCs/>
          <w:lang w:val="en-GB"/>
        </w:rPr>
        <w:t>, with ensuring the selected PMI matrix shall not be identical to the precoding matrix applied for the UE under test</w:t>
      </w:r>
      <w:r w:rsidR="00FF6C89" w:rsidRPr="0029632B">
        <w:rPr>
          <w:b/>
          <w:bCs/>
          <w:lang w:val="en-GB"/>
        </w:rPr>
        <w:t>.</w:t>
      </w:r>
      <w:r>
        <w:fldChar w:fldCharType="end"/>
      </w:r>
    </w:p>
    <w:p w14:paraId="11A602EC" w14:textId="408E5A70" w:rsidR="002E41E7" w:rsidRDefault="002E41E7" w:rsidP="00C13475">
      <w:r>
        <w:fldChar w:fldCharType="begin"/>
      </w:r>
      <w:r>
        <w:instrText xml:space="preserve"> REF _Ref85294658 \h </w:instrText>
      </w:r>
      <w:r>
        <w:fldChar w:fldCharType="separate"/>
      </w:r>
      <w:r w:rsidR="00FF6C89" w:rsidRPr="00196D4A">
        <w:rPr>
          <w:b/>
          <w:bCs/>
        </w:rPr>
        <w:t xml:space="preserve">Proposal </w:t>
      </w:r>
      <w:r w:rsidR="00FF6C89">
        <w:rPr>
          <w:b/>
          <w:bCs/>
          <w:noProof/>
        </w:rPr>
        <w:t>3</w:t>
      </w:r>
      <w:r w:rsidR="00FF6C89" w:rsidRPr="00196D4A">
        <w:rPr>
          <w:b/>
          <w:bCs/>
        </w:rPr>
        <w:t>:</w:t>
      </w:r>
      <w:r w:rsidR="00FF6C89">
        <w:rPr>
          <w:b/>
          <w:bCs/>
        </w:rPr>
        <w:t xml:space="preserve"> RAN4 to define the MU-MIMO rank 1 test case with variable</w:t>
      </w:r>
      <w:r w:rsidR="00FF6C89" w:rsidRPr="00CD6713">
        <w:rPr>
          <w:b/>
          <w:bCs/>
        </w:rPr>
        <w:t xml:space="preserve"> DMRS port mapping</w:t>
      </w:r>
      <w:r w:rsidR="00FF6C89">
        <w:rPr>
          <w:b/>
          <w:bCs/>
        </w:rPr>
        <w:t>.</w:t>
      </w:r>
      <w:r>
        <w:fldChar w:fldCharType="end"/>
      </w:r>
    </w:p>
    <w:p w14:paraId="34D56AA7" w14:textId="2CC69C30" w:rsidR="002E41E7" w:rsidRDefault="002E41E7" w:rsidP="002E41E7">
      <w:pPr>
        <w:pStyle w:val="ListParagraph"/>
        <w:numPr>
          <w:ilvl w:val="0"/>
          <w:numId w:val="17"/>
        </w:numPr>
        <w:rPr>
          <w:b/>
          <w:bCs/>
        </w:rPr>
      </w:pPr>
      <w:r w:rsidRPr="00CD6713">
        <w:rPr>
          <w:b/>
          <w:bCs/>
        </w:rPr>
        <w:t>The number of CDM groups shall be 2</w:t>
      </w:r>
      <w:r>
        <w:rPr>
          <w:b/>
          <w:bCs/>
        </w:rPr>
        <w:t xml:space="preserve"> for same CDM group</w:t>
      </w:r>
    </w:p>
    <w:p w14:paraId="5A62AEBC" w14:textId="70F8336A" w:rsidR="00FF6C89" w:rsidRPr="00FF6C89" w:rsidRDefault="00FF6C89" w:rsidP="00FF6C89">
      <w:pPr>
        <w:pStyle w:val="ListParagraph"/>
        <w:numPr>
          <w:ilvl w:val="1"/>
          <w:numId w:val="17"/>
        </w:numPr>
        <w:rPr>
          <w:b/>
          <w:bCs/>
        </w:rPr>
      </w:pPr>
      <w:r w:rsidRPr="00FF6C89">
        <w:rPr>
          <w:b/>
          <w:bCs/>
        </w:rPr>
        <w:t>Example: the modulation symbols of the signal under test are mapped to port 0, and the modulation symbols of the signal for interfering UE are mapped randomly onto antenna port 1, 2, or 3.</w:t>
      </w:r>
    </w:p>
    <w:p w14:paraId="4851D2FD" w14:textId="02788DDB" w:rsidR="002E41E7" w:rsidRDefault="002E41E7" w:rsidP="00C13475">
      <w:r>
        <w:fldChar w:fldCharType="begin"/>
      </w:r>
      <w:r>
        <w:instrText xml:space="preserve"> REF _Ref85135282 \h </w:instrText>
      </w:r>
      <w:r>
        <w:fldChar w:fldCharType="separate"/>
      </w:r>
      <w:r w:rsidR="00FF6C89" w:rsidRPr="00196D4A">
        <w:rPr>
          <w:b/>
          <w:bCs/>
        </w:rPr>
        <w:t xml:space="preserve">Proposal </w:t>
      </w:r>
      <w:r w:rsidR="00FF6C89">
        <w:rPr>
          <w:b/>
          <w:bCs/>
          <w:noProof/>
        </w:rPr>
        <w:t>4</w:t>
      </w:r>
      <w:r w:rsidR="00FF6C89" w:rsidRPr="00196D4A">
        <w:rPr>
          <w:b/>
          <w:bCs/>
        </w:rPr>
        <w:t>:</w:t>
      </w:r>
      <w:r w:rsidR="00FF6C89">
        <w:rPr>
          <w:b/>
          <w:bCs/>
        </w:rPr>
        <w:t xml:space="preserve"> RAN4 to define the MU-MIMO rank 1 test case with variable scrambling ID configurations.</w:t>
      </w:r>
      <w:r>
        <w:fldChar w:fldCharType="end"/>
      </w:r>
    </w:p>
    <w:p w14:paraId="5E9A8348" w14:textId="5400E7F2" w:rsidR="002E41E7" w:rsidRDefault="002E41E7" w:rsidP="00C13475">
      <w:r>
        <w:lastRenderedPageBreak/>
        <w:fldChar w:fldCharType="begin"/>
      </w:r>
      <w:r>
        <w:instrText xml:space="preserve"> REF _Ref85294674 \h </w:instrText>
      </w:r>
      <w:r>
        <w:fldChar w:fldCharType="separate"/>
      </w:r>
      <w:r w:rsidR="00FF6C89" w:rsidRPr="00F34B98">
        <w:rPr>
          <w:b/>
          <w:bCs/>
        </w:rPr>
        <w:t xml:space="preserve">Proposal </w:t>
      </w:r>
      <w:r w:rsidR="00FF6C89">
        <w:rPr>
          <w:b/>
          <w:bCs/>
          <w:noProof/>
        </w:rPr>
        <w:t>5</w:t>
      </w:r>
      <w:r w:rsidR="00FF6C89" w:rsidRPr="00F34B98">
        <w:rPr>
          <w:b/>
          <w:bCs/>
        </w:rPr>
        <w:t>: RAN4 to not define TDLC300-100 for the case</w:t>
      </w:r>
      <w:r w:rsidR="00FF6C89">
        <w:rPr>
          <w:b/>
          <w:bCs/>
        </w:rPr>
        <w:t xml:space="preserve"> 64QAM, 2layers on target UE.</w:t>
      </w:r>
      <w:r>
        <w:fldChar w:fldCharType="end"/>
      </w:r>
    </w:p>
    <w:p w14:paraId="6683BC21" w14:textId="7C0EE1E5" w:rsidR="00190ECC" w:rsidRDefault="00190ECC" w:rsidP="00C13475">
      <w:r>
        <w:fldChar w:fldCharType="begin"/>
      </w:r>
      <w:r>
        <w:instrText xml:space="preserve"> REF _Ref85135290 \h </w:instrText>
      </w:r>
      <w:r>
        <w:fldChar w:fldCharType="separate"/>
      </w:r>
      <w:r w:rsidR="00FF6C89" w:rsidRPr="00AB396D">
        <w:rPr>
          <w:b/>
          <w:bCs/>
        </w:rPr>
        <w:t xml:space="preserve">Proposal </w:t>
      </w:r>
      <w:r w:rsidR="00FF6C89">
        <w:rPr>
          <w:b/>
          <w:bCs/>
          <w:noProof/>
        </w:rPr>
        <w:t>6</w:t>
      </w:r>
      <w:r w:rsidR="00FF6C89" w:rsidRPr="00AB396D">
        <w:rPr>
          <w:b/>
          <w:bCs/>
        </w:rPr>
        <w:t xml:space="preserve">: RAN4 </w:t>
      </w:r>
      <w:r w:rsidR="00FF6C89">
        <w:rPr>
          <w:b/>
          <w:bCs/>
        </w:rPr>
        <w:t xml:space="preserve">to </w:t>
      </w:r>
      <w:r w:rsidR="00FF6C89" w:rsidRPr="00AB396D">
        <w:rPr>
          <w:b/>
          <w:bCs/>
        </w:rPr>
        <w:t>consider</w:t>
      </w:r>
      <w:r w:rsidR="00FF6C89">
        <w:rPr>
          <w:b/>
          <w:bCs/>
        </w:rPr>
        <w:t xml:space="preserve"> the following MCS to define the requirements.</w:t>
      </w:r>
      <w:r>
        <w:fldChar w:fldCharType="end"/>
      </w:r>
    </w:p>
    <w:p w14:paraId="2BE9B650" w14:textId="77777777" w:rsidR="002E41E7" w:rsidRPr="000A6951" w:rsidRDefault="002E41E7" w:rsidP="002E41E7">
      <w:pPr>
        <w:numPr>
          <w:ilvl w:val="0"/>
          <w:numId w:val="18"/>
        </w:numPr>
        <w:tabs>
          <w:tab w:val="left" w:pos="1276"/>
        </w:tabs>
        <w:overflowPunct w:val="0"/>
        <w:autoSpaceDE w:val="0"/>
        <w:autoSpaceDN w:val="0"/>
        <w:adjustRightInd w:val="0"/>
        <w:spacing w:before="120" w:after="120" w:line="240" w:lineRule="auto"/>
        <w:textAlignment w:val="baseline"/>
        <w:rPr>
          <w:b/>
        </w:rPr>
      </w:pPr>
      <w:r w:rsidRPr="000A6951">
        <w:rPr>
          <w:b/>
        </w:rPr>
        <w:t xml:space="preserve">Rank 1: MCS 13 </w:t>
      </w:r>
    </w:p>
    <w:p w14:paraId="4003F6C6" w14:textId="77777777" w:rsidR="002E41E7" w:rsidRPr="000A6951" w:rsidRDefault="002E41E7" w:rsidP="002E41E7">
      <w:pPr>
        <w:numPr>
          <w:ilvl w:val="0"/>
          <w:numId w:val="18"/>
        </w:numPr>
        <w:tabs>
          <w:tab w:val="left" w:pos="1276"/>
        </w:tabs>
        <w:overflowPunct w:val="0"/>
        <w:autoSpaceDE w:val="0"/>
        <w:autoSpaceDN w:val="0"/>
        <w:adjustRightInd w:val="0"/>
        <w:spacing w:before="120" w:after="120" w:line="240" w:lineRule="auto"/>
        <w:textAlignment w:val="baseline"/>
        <w:rPr>
          <w:b/>
        </w:rPr>
      </w:pPr>
      <w:r w:rsidRPr="000A6951">
        <w:rPr>
          <w:b/>
        </w:rPr>
        <w:t xml:space="preserve">Rank 2: MCS 13 </w:t>
      </w:r>
      <w:r>
        <w:rPr>
          <w:b/>
        </w:rPr>
        <w:t>for</w:t>
      </w:r>
      <w:r w:rsidRPr="000A6951">
        <w:rPr>
          <w:b/>
        </w:rPr>
        <w:t xml:space="preserve"> Rank 2 interference signal and MCS 19 </w:t>
      </w:r>
      <w:r>
        <w:rPr>
          <w:b/>
        </w:rPr>
        <w:t>for</w:t>
      </w:r>
      <w:r w:rsidRPr="000A6951">
        <w:rPr>
          <w:b/>
        </w:rPr>
        <w:t xml:space="preserve"> Rank 1 interference signal</w:t>
      </w:r>
    </w:p>
    <w:p w14:paraId="7CC797F7" w14:textId="5772FA43" w:rsidR="00190ECC" w:rsidRDefault="00190ECC" w:rsidP="00C13475">
      <w:r>
        <w:fldChar w:fldCharType="begin"/>
      </w:r>
      <w:r>
        <w:instrText xml:space="preserve"> REF _Ref85135293 \h </w:instrText>
      </w:r>
      <w:r>
        <w:fldChar w:fldCharType="separate"/>
      </w:r>
      <w:r w:rsidR="00FF6C89" w:rsidRPr="00AB396D">
        <w:rPr>
          <w:b/>
          <w:bCs/>
        </w:rPr>
        <w:t xml:space="preserve">Proposal </w:t>
      </w:r>
      <w:r w:rsidR="00FF6C89">
        <w:rPr>
          <w:b/>
          <w:bCs/>
          <w:noProof/>
        </w:rPr>
        <w:t>7</w:t>
      </w:r>
      <w:r w:rsidR="00FF6C89" w:rsidRPr="00AB396D">
        <w:rPr>
          <w:b/>
          <w:bCs/>
        </w:rPr>
        <w:t>:</w:t>
      </w:r>
      <w:r w:rsidR="00FF6C89">
        <w:rPr>
          <w:b/>
          <w:bCs/>
        </w:rPr>
        <w:t xml:space="preserve"> </w:t>
      </w:r>
      <w:r w:rsidR="00FF6C89" w:rsidRPr="00A42454">
        <w:rPr>
          <w:rFonts w:eastAsia="Times New Roman" w:cstheme="minorHAnsi"/>
          <w:b/>
          <w:bCs/>
          <w:lang w:val="en-GB"/>
        </w:rPr>
        <w:t>Average target UE signal power is equal to Rank</w:t>
      </w:r>
      <w:r w:rsidR="00FF6C89" w:rsidRPr="00A42454">
        <w:rPr>
          <w:rFonts w:eastAsia="Times New Roman" w:cstheme="minorHAnsi"/>
          <w:b/>
          <w:bCs/>
          <w:vertAlign w:val="subscript"/>
          <w:lang w:val="en-GB"/>
        </w:rPr>
        <w:t>TargetUE</w:t>
      </w:r>
      <w:r w:rsidR="00FF6C89" w:rsidRPr="00A42454">
        <w:rPr>
          <w:rFonts w:eastAsia="Times New Roman" w:cstheme="minorHAnsi"/>
          <w:b/>
          <w:bCs/>
          <w:lang w:val="en-GB"/>
        </w:rPr>
        <w:t>/Rank</w:t>
      </w:r>
      <w:r w:rsidR="00FF6C89" w:rsidRPr="00A42454">
        <w:rPr>
          <w:rFonts w:eastAsia="Times New Roman" w:cstheme="minorHAnsi"/>
          <w:b/>
          <w:bCs/>
          <w:vertAlign w:val="subscript"/>
          <w:lang w:val="en-GB"/>
        </w:rPr>
        <w:t>Total</w:t>
      </w:r>
      <w:r w:rsidR="00FF6C89" w:rsidRPr="00A42454">
        <w:rPr>
          <w:rFonts w:eastAsia="Times New Roman" w:cstheme="minorHAnsi"/>
          <w:b/>
          <w:bCs/>
          <w:lang w:val="en-GB"/>
        </w:rPr>
        <w:t xml:space="preserve"> and average interference UE signal power is equal to Rank</w:t>
      </w:r>
      <w:r w:rsidR="00FF6C89" w:rsidRPr="00A42454">
        <w:rPr>
          <w:rFonts w:eastAsia="Times New Roman" w:cstheme="minorHAnsi"/>
          <w:b/>
          <w:bCs/>
          <w:vertAlign w:val="subscript"/>
          <w:lang w:val="en-GB"/>
        </w:rPr>
        <w:t>InterfUE/</w:t>
      </w:r>
      <w:r w:rsidR="00FF6C89" w:rsidRPr="00A42454">
        <w:rPr>
          <w:rFonts w:eastAsia="Times New Roman" w:cstheme="minorHAnsi"/>
          <w:b/>
          <w:bCs/>
          <w:lang w:val="en-GB"/>
        </w:rPr>
        <w:t>Rank</w:t>
      </w:r>
      <w:r w:rsidR="00FF6C89" w:rsidRPr="00A42454">
        <w:rPr>
          <w:rFonts w:eastAsia="Times New Roman" w:cstheme="minorHAnsi"/>
          <w:b/>
          <w:bCs/>
          <w:vertAlign w:val="subscript"/>
          <w:lang w:val="en-GB"/>
        </w:rPr>
        <w:t xml:space="preserve">Total </w:t>
      </w:r>
      <w:r w:rsidR="00FF6C89" w:rsidRPr="00A42454">
        <w:rPr>
          <w:rFonts w:eastAsia="Times New Roman" w:cstheme="minorHAnsi"/>
          <w:b/>
          <w:bCs/>
          <w:lang w:val="en-GB"/>
        </w:rPr>
        <w:t>for signal power assumption.</w:t>
      </w:r>
      <w:r>
        <w:fldChar w:fldCharType="end"/>
      </w:r>
    </w:p>
    <w:p w14:paraId="6B07E866" w14:textId="08D9CC32" w:rsidR="00190ECC" w:rsidRDefault="00190ECC" w:rsidP="00C13475">
      <w:r>
        <w:fldChar w:fldCharType="begin"/>
      </w:r>
      <w:r>
        <w:instrText xml:space="preserve"> REF _Ref85135296 \h </w:instrText>
      </w:r>
      <w:r>
        <w:fldChar w:fldCharType="separate"/>
      </w:r>
      <w:r w:rsidR="00FF6C89" w:rsidRPr="00FF6C89">
        <w:rPr>
          <w:rFonts w:cstheme="minorHAnsi"/>
          <w:b/>
          <w:bCs/>
        </w:rPr>
        <w:t xml:space="preserve">Proposal </w:t>
      </w:r>
      <w:r w:rsidR="00FF6C89">
        <w:rPr>
          <w:rFonts w:cstheme="minorHAnsi"/>
          <w:b/>
          <w:bCs/>
          <w:noProof/>
        </w:rPr>
        <w:t>8</w:t>
      </w:r>
      <w:r w:rsidR="00FF6C89" w:rsidRPr="00FF6C89">
        <w:rPr>
          <w:rFonts w:cstheme="minorHAnsi"/>
          <w:b/>
          <w:bCs/>
        </w:rPr>
        <w:t xml:space="preserve">: Use </w:t>
      </w:r>
      <w:r w:rsidR="00FF6C89" w:rsidRPr="00FF6C89">
        <w:rPr>
          <w:rFonts w:eastAsia="Times New Roman" w:cstheme="minorHAnsi"/>
          <w:b/>
          <w:bCs/>
          <w:sz w:val="20"/>
          <w:szCs w:val="20"/>
          <w:lang w:val="en-GB"/>
        </w:rPr>
        <w:t>SNR = (S</w:t>
      </w:r>
      <w:r w:rsidR="00FF6C89" w:rsidRPr="00FF6C89">
        <w:rPr>
          <w:rFonts w:eastAsia="Times New Roman" w:cstheme="minorHAnsi"/>
          <w:b/>
          <w:bCs/>
          <w:sz w:val="20"/>
          <w:szCs w:val="20"/>
          <w:vertAlign w:val="subscript"/>
          <w:lang w:val="en-GB"/>
        </w:rPr>
        <w:t>Target</w:t>
      </w:r>
      <w:r w:rsidR="00FF6C89" w:rsidRPr="00FF6C89">
        <w:rPr>
          <w:rFonts w:eastAsia="Times New Roman" w:cstheme="minorHAnsi"/>
          <w:b/>
          <w:bCs/>
          <w:sz w:val="20"/>
          <w:szCs w:val="20"/>
          <w:lang w:val="en-GB"/>
        </w:rPr>
        <w:t>UE+ S</w:t>
      </w:r>
      <w:r w:rsidR="00FF6C89" w:rsidRPr="00FF6C89">
        <w:rPr>
          <w:rFonts w:eastAsia="Times New Roman" w:cstheme="minorHAnsi"/>
          <w:b/>
          <w:bCs/>
          <w:sz w:val="20"/>
          <w:szCs w:val="20"/>
          <w:vertAlign w:val="subscript"/>
          <w:lang w:val="en-GB"/>
        </w:rPr>
        <w:t>Interf</w:t>
      </w:r>
      <w:r w:rsidR="00FF6C89" w:rsidRPr="00FF6C89">
        <w:rPr>
          <w:rFonts w:eastAsia="Times New Roman" w:cstheme="minorHAnsi"/>
          <w:b/>
          <w:bCs/>
          <w:sz w:val="20"/>
          <w:szCs w:val="20"/>
          <w:lang w:val="en-GB"/>
        </w:rPr>
        <w:t>UE)/N for SNR assumption.</w:t>
      </w:r>
      <w:r>
        <w:fldChar w:fldCharType="end"/>
      </w:r>
    </w:p>
    <w:p w14:paraId="12CDED94" w14:textId="77777777" w:rsidR="001F0BBA" w:rsidRPr="0092180D" w:rsidRDefault="001F0BBA" w:rsidP="00C13475">
      <w:pPr>
        <w:pStyle w:val="Heading1"/>
        <w:jc w:val="both"/>
        <w:rPr>
          <w:lang w:val="en-US"/>
        </w:rPr>
      </w:pPr>
      <w:r w:rsidRPr="0092180D">
        <w:rPr>
          <w:lang w:val="en-US"/>
        </w:rPr>
        <w:t>References</w:t>
      </w:r>
    </w:p>
    <w:p w14:paraId="012011B3" w14:textId="4C325942" w:rsidR="001F0BBA" w:rsidRPr="000B2EC1" w:rsidRDefault="001F0BBA" w:rsidP="00C13475">
      <w:pPr>
        <w:pStyle w:val="ListParagraph"/>
        <w:numPr>
          <w:ilvl w:val="0"/>
          <w:numId w:val="2"/>
        </w:numPr>
        <w:overflowPunct w:val="0"/>
        <w:autoSpaceDE w:val="0"/>
        <w:autoSpaceDN w:val="0"/>
        <w:adjustRightInd w:val="0"/>
        <w:spacing w:after="180" w:line="240" w:lineRule="auto"/>
        <w:ind w:left="450" w:hanging="450"/>
        <w:contextualSpacing/>
      </w:pPr>
      <w:bookmarkStart w:id="29" w:name="_Ref70965065"/>
      <w:r w:rsidRPr="000B2EC1">
        <w:t>R4-21</w:t>
      </w:r>
      <w:r w:rsidR="007E0C03">
        <w:t>15733</w:t>
      </w:r>
      <w:r w:rsidRPr="000B2EC1">
        <w:t>,</w:t>
      </w:r>
      <w:r w:rsidRPr="00B42E8B">
        <w:t xml:space="preserve"> “</w:t>
      </w:r>
      <w:r w:rsidRPr="000B2EC1">
        <w:t>Way Forward on MMSE-IRC for intra-cell inter-user interference</w:t>
      </w:r>
      <w:r w:rsidRPr="00B42E8B">
        <w:t xml:space="preserve">”, </w:t>
      </w:r>
      <w:r w:rsidRPr="000B2EC1">
        <w:t>Huawei, HiSilicon</w:t>
      </w:r>
      <w:bookmarkEnd w:id="29"/>
    </w:p>
    <w:sectPr w:rsidR="001F0BBA" w:rsidRPr="000B2EC1" w:rsidSect="006D5754">
      <w:headerReference w:type="even" r:id="rId26"/>
      <w:footerReference w:type="default" r:id="rId2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90B857" w14:textId="77777777" w:rsidR="0076271D" w:rsidRDefault="0076271D">
      <w:pPr>
        <w:spacing w:after="0"/>
      </w:pPr>
      <w:r>
        <w:separator/>
      </w:r>
    </w:p>
  </w:endnote>
  <w:endnote w:type="continuationSeparator" w:id="0">
    <w:p w14:paraId="2D6D620B" w14:textId="77777777" w:rsidR="0076271D" w:rsidRDefault="0076271D">
      <w:pPr>
        <w:spacing w:after="0"/>
      </w:pPr>
      <w:r>
        <w:continuationSeparator/>
      </w:r>
    </w:p>
  </w:endnote>
  <w:endnote w:type="continuationNotice" w:id="1">
    <w:p w14:paraId="1CB88442" w14:textId="77777777" w:rsidR="0076271D" w:rsidRDefault="007627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8267C7" w:rsidRDefault="008267C7">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8267C7" w:rsidRDefault="008267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A9B5B6" w14:textId="77777777" w:rsidR="0076271D" w:rsidRDefault="0076271D">
      <w:pPr>
        <w:spacing w:after="0"/>
      </w:pPr>
      <w:r>
        <w:separator/>
      </w:r>
    </w:p>
  </w:footnote>
  <w:footnote w:type="continuationSeparator" w:id="0">
    <w:p w14:paraId="2B95504F" w14:textId="77777777" w:rsidR="0076271D" w:rsidRDefault="0076271D">
      <w:pPr>
        <w:spacing w:after="0"/>
      </w:pPr>
      <w:r>
        <w:continuationSeparator/>
      </w:r>
    </w:p>
  </w:footnote>
  <w:footnote w:type="continuationNotice" w:id="1">
    <w:p w14:paraId="3DA58C6C" w14:textId="77777777" w:rsidR="0076271D" w:rsidRDefault="007627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8267C7" w:rsidRDefault="008267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1063E"/>
    <w:multiLevelType w:val="hybridMultilevel"/>
    <w:tmpl w:val="2D2C5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E50C7F"/>
    <w:multiLevelType w:val="multilevel"/>
    <w:tmpl w:val="0CD6D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1E5FC3"/>
    <w:multiLevelType w:val="multilevel"/>
    <w:tmpl w:val="FA924A42"/>
    <w:lvl w:ilvl="0">
      <w:start w:val="1"/>
      <w:numFmt w:val="bullet"/>
      <w:lvlText w:val=""/>
      <w:lvlJc w:val="left"/>
      <w:pPr>
        <w:tabs>
          <w:tab w:val="num" w:pos="568"/>
        </w:tabs>
        <w:ind w:left="568" w:hanging="360"/>
      </w:pPr>
      <w:rPr>
        <w:rFonts w:ascii="Symbol" w:hAnsi="Symbol" w:hint="default"/>
        <w:sz w:val="20"/>
      </w:rPr>
    </w:lvl>
    <w:lvl w:ilvl="1" w:tentative="1">
      <w:start w:val="1"/>
      <w:numFmt w:val="bullet"/>
      <w:lvlText w:val=""/>
      <w:lvlJc w:val="left"/>
      <w:pPr>
        <w:tabs>
          <w:tab w:val="num" w:pos="1288"/>
        </w:tabs>
        <w:ind w:left="1288" w:hanging="360"/>
      </w:pPr>
      <w:rPr>
        <w:rFonts w:ascii="Symbol" w:hAnsi="Symbol" w:hint="default"/>
        <w:sz w:val="20"/>
      </w:rPr>
    </w:lvl>
    <w:lvl w:ilvl="2" w:tentative="1">
      <w:start w:val="1"/>
      <w:numFmt w:val="bullet"/>
      <w:lvlText w:val=""/>
      <w:lvlJc w:val="left"/>
      <w:pPr>
        <w:tabs>
          <w:tab w:val="num" w:pos="2008"/>
        </w:tabs>
        <w:ind w:left="2008" w:hanging="360"/>
      </w:pPr>
      <w:rPr>
        <w:rFonts w:ascii="Symbol" w:hAnsi="Symbol" w:hint="default"/>
        <w:sz w:val="20"/>
      </w:rPr>
    </w:lvl>
    <w:lvl w:ilvl="3" w:tentative="1">
      <w:start w:val="1"/>
      <w:numFmt w:val="bullet"/>
      <w:lvlText w:val=""/>
      <w:lvlJc w:val="left"/>
      <w:pPr>
        <w:tabs>
          <w:tab w:val="num" w:pos="2728"/>
        </w:tabs>
        <w:ind w:left="2728" w:hanging="360"/>
      </w:pPr>
      <w:rPr>
        <w:rFonts w:ascii="Symbol" w:hAnsi="Symbol" w:hint="default"/>
        <w:sz w:val="20"/>
      </w:rPr>
    </w:lvl>
    <w:lvl w:ilvl="4" w:tentative="1">
      <w:start w:val="1"/>
      <w:numFmt w:val="bullet"/>
      <w:lvlText w:val=""/>
      <w:lvlJc w:val="left"/>
      <w:pPr>
        <w:tabs>
          <w:tab w:val="num" w:pos="3448"/>
        </w:tabs>
        <w:ind w:left="3448" w:hanging="360"/>
      </w:pPr>
      <w:rPr>
        <w:rFonts w:ascii="Symbol" w:hAnsi="Symbol" w:hint="default"/>
        <w:sz w:val="20"/>
      </w:rPr>
    </w:lvl>
    <w:lvl w:ilvl="5" w:tentative="1">
      <w:start w:val="1"/>
      <w:numFmt w:val="bullet"/>
      <w:lvlText w:val=""/>
      <w:lvlJc w:val="left"/>
      <w:pPr>
        <w:tabs>
          <w:tab w:val="num" w:pos="4168"/>
        </w:tabs>
        <w:ind w:left="4168" w:hanging="360"/>
      </w:pPr>
      <w:rPr>
        <w:rFonts w:ascii="Symbol" w:hAnsi="Symbol" w:hint="default"/>
        <w:sz w:val="20"/>
      </w:rPr>
    </w:lvl>
    <w:lvl w:ilvl="6" w:tentative="1">
      <w:start w:val="1"/>
      <w:numFmt w:val="bullet"/>
      <w:lvlText w:val=""/>
      <w:lvlJc w:val="left"/>
      <w:pPr>
        <w:tabs>
          <w:tab w:val="num" w:pos="4888"/>
        </w:tabs>
        <w:ind w:left="4888" w:hanging="360"/>
      </w:pPr>
      <w:rPr>
        <w:rFonts w:ascii="Symbol" w:hAnsi="Symbol" w:hint="default"/>
        <w:sz w:val="20"/>
      </w:rPr>
    </w:lvl>
    <w:lvl w:ilvl="7" w:tentative="1">
      <w:start w:val="1"/>
      <w:numFmt w:val="bullet"/>
      <w:lvlText w:val=""/>
      <w:lvlJc w:val="left"/>
      <w:pPr>
        <w:tabs>
          <w:tab w:val="num" w:pos="5608"/>
        </w:tabs>
        <w:ind w:left="5608" w:hanging="360"/>
      </w:pPr>
      <w:rPr>
        <w:rFonts w:ascii="Symbol" w:hAnsi="Symbol" w:hint="default"/>
        <w:sz w:val="20"/>
      </w:rPr>
    </w:lvl>
    <w:lvl w:ilvl="8" w:tentative="1">
      <w:start w:val="1"/>
      <w:numFmt w:val="bullet"/>
      <w:lvlText w:val=""/>
      <w:lvlJc w:val="left"/>
      <w:pPr>
        <w:tabs>
          <w:tab w:val="num" w:pos="6328"/>
        </w:tabs>
        <w:ind w:left="6328" w:hanging="360"/>
      </w:pPr>
      <w:rPr>
        <w:rFonts w:ascii="Symbol" w:hAnsi="Symbol" w:hint="default"/>
        <w:sz w:val="20"/>
      </w:rPr>
    </w:lvl>
  </w:abstractNum>
  <w:abstractNum w:abstractNumId="3" w15:restartNumberingAfterBreak="0">
    <w:nsid w:val="29BC4D1B"/>
    <w:multiLevelType w:val="multilevel"/>
    <w:tmpl w:val="A61E5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CD1054B"/>
    <w:multiLevelType w:val="multilevel"/>
    <w:tmpl w:val="796EFD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004A45"/>
    <w:multiLevelType w:val="multilevel"/>
    <w:tmpl w:val="11BA7480"/>
    <w:lvl w:ilvl="0">
      <w:start w:val="1"/>
      <w:numFmt w:val="bullet"/>
      <w:lvlText w:val=""/>
      <w:lvlJc w:val="left"/>
      <w:pPr>
        <w:tabs>
          <w:tab w:val="num" w:pos="264"/>
        </w:tabs>
        <w:ind w:left="264" w:hanging="360"/>
      </w:pPr>
      <w:rPr>
        <w:rFonts w:ascii="Symbol" w:hAnsi="Symbol" w:hint="default"/>
        <w:sz w:val="20"/>
      </w:rPr>
    </w:lvl>
    <w:lvl w:ilvl="1">
      <w:start w:val="1"/>
      <w:numFmt w:val="bullet"/>
      <w:lvlText w:val=""/>
      <w:lvlJc w:val="left"/>
      <w:pPr>
        <w:tabs>
          <w:tab w:val="num" w:pos="984"/>
        </w:tabs>
        <w:ind w:left="984" w:hanging="360"/>
      </w:pPr>
      <w:rPr>
        <w:rFonts w:ascii="Symbol" w:hAnsi="Symbol" w:hint="default"/>
        <w:sz w:val="20"/>
      </w:rPr>
    </w:lvl>
    <w:lvl w:ilvl="2">
      <w:start w:val="1"/>
      <w:numFmt w:val="bullet"/>
      <w:lvlText w:val=""/>
      <w:lvlJc w:val="left"/>
      <w:pPr>
        <w:tabs>
          <w:tab w:val="num" w:pos="1704"/>
        </w:tabs>
        <w:ind w:left="1704" w:hanging="360"/>
      </w:pPr>
      <w:rPr>
        <w:rFonts w:ascii="Symbol" w:hAnsi="Symbol" w:hint="default"/>
        <w:sz w:val="20"/>
      </w:rPr>
    </w:lvl>
    <w:lvl w:ilvl="3" w:tentative="1">
      <w:start w:val="1"/>
      <w:numFmt w:val="bullet"/>
      <w:lvlText w:val=""/>
      <w:lvlJc w:val="left"/>
      <w:pPr>
        <w:tabs>
          <w:tab w:val="num" w:pos="2424"/>
        </w:tabs>
        <w:ind w:left="2424" w:hanging="360"/>
      </w:pPr>
      <w:rPr>
        <w:rFonts w:ascii="Symbol" w:hAnsi="Symbol" w:hint="default"/>
        <w:sz w:val="20"/>
      </w:rPr>
    </w:lvl>
    <w:lvl w:ilvl="4" w:tentative="1">
      <w:start w:val="1"/>
      <w:numFmt w:val="bullet"/>
      <w:lvlText w:val=""/>
      <w:lvlJc w:val="left"/>
      <w:pPr>
        <w:tabs>
          <w:tab w:val="num" w:pos="3144"/>
        </w:tabs>
        <w:ind w:left="3144" w:hanging="360"/>
      </w:pPr>
      <w:rPr>
        <w:rFonts w:ascii="Symbol" w:hAnsi="Symbol" w:hint="default"/>
        <w:sz w:val="20"/>
      </w:rPr>
    </w:lvl>
    <w:lvl w:ilvl="5" w:tentative="1">
      <w:start w:val="1"/>
      <w:numFmt w:val="bullet"/>
      <w:lvlText w:val=""/>
      <w:lvlJc w:val="left"/>
      <w:pPr>
        <w:tabs>
          <w:tab w:val="num" w:pos="3864"/>
        </w:tabs>
        <w:ind w:left="3864" w:hanging="360"/>
      </w:pPr>
      <w:rPr>
        <w:rFonts w:ascii="Symbol" w:hAnsi="Symbol" w:hint="default"/>
        <w:sz w:val="20"/>
      </w:rPr>
    </w:lvl>
    <w:lvl w:ilvl="6" w:tentative="1">
      <w:start w:val="1"/>
      <w:numFmt w:val="bullet"/>
      <w:lvlText w:val=""/>
      <w:lvlJc w:val="left"/>
      <w:pPr>
        <w:tabs>
          <w:tab w:val="num" w:pos="4584"/>
        </w:tabs>
        <w:ind w:left="4584" w:hanging="360"/>
      </w:pPr>
      <w:rPr>
        <w:rFonts w:ascii="Symbol" w:hAnsi="Symbol" w:hint="default"/>
        <w:sz w:val="20"/>
      </w:rPr>
    </w:lvl>
    <w:lvl w:ilvl="7" w:tentative="1">
      <w:start w:val="1"/>
      <w:numFmt w:val="bullet"/>
      <w:lvlText w:val=""/>
      <w:lvlJc w:val="left"/>
      <w:pPr>
        <w:tabs>
          <w:tab w:val="num" w:pos="5304"/>
        </w:tabs>
        <w:ind w:left="5304" w:hanging="360"/>
      </w:pPr>
      <w:rPr>
        <w:rFonts w:ascii="Symbol" w:hAnsi="Symbol" w:hint="default"/>
        <w:sz w:val="20"/>
      </w:rPr>
    </w:lvl>
    <w:lvl w:ilvl="8" w:tentative="1">
      <w:start w:val="1"/>
      <w:numFmt w:val="bullet"/>
      <w:lvlText w:val=""/>
      <w:lvlJc w:val="left"/>
      <w:pPr>
        <w:tabs>
          <w:tab w:val="num" w:pos="6024"/>
        </w:tabs>
        <w:ind w:left="6024" w:hanging="360"/>
      </w:pPr>
      <w:rPr>
        <w:rFonts w:ascii="Symbol" w:hAnsi="Symbol" w:hint="default"/>
        <w:sz w:val="20"/>
      </w:rPr>
    </w:lvl>
  </w:abstractNum>
  <w:abstractNum w:abstractNumId="6"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B458AD"/>
    <w:multiLevelType w:val="multilevel"/>
    <w:tmpl w:val="728285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D57B9A"/>
    <w:multiLevelType w:val="hybridMultilevel"/>
    <w:tmpl w:val="3FECA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8A0734"/>
    <w:multiLevelType w:val="multilevel"/>
    <w:tmpl w:val="30B4F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0615B48"/>
    <w:multiLevelType w:val="hybridMultilevel"/>
    <w:tmpl w:val="2578D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748E1"/>
    <w:multiLevelType w:val="multilevel"/>
    <w:tmpl w:val="3008F3E6"/>
    <w:lvl w:ilvl="0">
      <w:start w:val="1"/>
      <w:numFmt w:val="bullet"/>
      <w:lvlText w:val=""/>
      <w:lvlJc w:val="left"/>
      <w:pPr>
        <w:tabs>
          <w:tab w:val="num" w:pos="568"/>
        </w:tabs>
        <w:ind w:left="568" w:hanging="360"/>
      </w:pPr>
      <w:rPr>
        <w:rFonts w:ascii="Symbol" w:hAnsi="Symbol" w:hint="default"/>
        <w:sz w:val="20"/>
      </w:rPr>
    </w:lvl>
    <w:lvl w:ilvl="1" w:tentative="1">
      <w:start w:val="1"/>
      <w:numFmt w:val="bullet"/>
      <w:lvlText w:val=""/>
      <w:lvlJc w:val="left"/>
      <w:pPr>
        <w:tabs>
          <w:tab w:val="num" w:pos="1288"/>
        </w:tabs>
        <w:ind w:left="1288" w:hanging="360"/>
      </w:pPr>
      <w:rPr>
        <w:rFonts w:ascii="Symbol" w:hAnsi="Symbol" w:hint="default"/>
        <w:sz w:val="20"/>
      </w:rPr>
    </w:lvl>
    <w:lvl w:ilvl="2" w:tentative="1">
      <w:start w:val="1"/>
      <w:numFmt w:val="bullet"/>
      <w:lvlText w:val=""/>
      <w:lvlJc w:val="left"/>
      <w:pPr>
        <w:tabs>
          <w:tab w:val="num" w:pos="2008"/>
        </w:tabs>
        <w:ind w:left="2008" w:hanging="360"/>
      </w:pPr>
      <w:rPr>
        <w:rFonts w:ascii="Symbol" w:hAnsi="Symbol" w:hint="default"/>
        <w:sz w:val="20"/>
      </w:rPr>
    </w:lvl>
    <w:lvl w:ilvl="3" w:tentative="1">
      <w:start w:val="1"/>
      <w:numFmt w:val="bullet"/>
      <w:lvlText w:val=""/>
      <w:lvlJc w:val="left"/>
      <w:pPr>
        <w:tabs>
          <w:tab w:val="num" w:pos="2728"/>
        </w:tabs>
        <w:ind w:left="2728" w:hanging="360"/>
      </w:pPr>
      <w:rPr>
        <w:rFonts w:ascii="Symbol" w:hAnsi="Symbol" w:hint="default"/>
        <w:sz w:val="20"/>
      </w:rPr>
    </w:lvl>
    <w:lvl w:ilvl="4" w:tentative="1">
      <w:start w:val="1"/>
      <w:numFmt w:val="bullet"/>
      <w:lvlText w:val=""/>
      <w:lvlJc w:val="left"/>
      <w:pPr>
        <w:tabs>
          <w:tab w:val="num" w:pos="3448"/>
        </w:tabs>
        <w:ind w:left="3448" w:hanging="360"/>
      </w:pPr>
      <w:rPr>
        <w:rFonts w:ascii="Symbol" w:hAnsi="Symbol" w:hint="default"/>
        <w:sz w:val="20"/>
      </w:rPr>
    </w:lvl>
    <w:lvl w:ilvl="5" w:tentative="1">
      <w:start w:val="1"/>
      <w:numFmt w:val="bullet"/>
      <w:lvlText w:val=""/>
      <w:lvlJc w:val="left"/>
      <w:pPr>
        <w:tabs>
          <w:tab w:val="num" w:pos="4168"/>
        </w:tabs>
        <w:ind w:left="4168" w:hanging="360"/>
      </w:pPr>
      <w:rPr>
        <w:rFonts w:ascii="Symbol" w:hAnsi="Symbol" w:hint="default"/>
        <w:sz w:val="20"/>
      </w:rPr>
    </w:lvl>
    <w:lvl w:ilvl="6" w:tentative="1">
      <w:start w:val="1"/>
      <w:numFmt w:val="bullet"/>
      <w:lvlText w:val=""/>
      <w:lvlJc w:val="left"/>
      <w:pPr>
        <w:tabs>
          <w:tab w:val="num" w:pos="4888"/>
        </w:tabs>
        <w:ind w:left="4888" w:hanging="360"/>
      </w:pPr>
      <w:rPr>
        <w:rFonts w:ascii="Symbol" w:hAnsi="Symbol" w:hint="default"/>
        <w:sz w:val="20"/>
      </w:rPr>
    </w:lvl>
    <w:lvl w:ilvl="7" w:tentative="1">
      <w:start w:val="1"/>
      <w:numFmt w:val="bullet"/>
      <w:lvlText w:val=""/>
      <w:lvlJc w:val="left"/>
      <w:pPr>
        <w:tabs>
          <w:tab w:val="num" w:pos="5608"/>
        </w:tabs>
        <w:ind w:left="5608" w:hanging="360"/>
      </w:pPr>
      <w:rPr>
        <w:rFonts w:ascii="Symbol" w:hAnsi="Symbol" w:hint="default"/>
        <w:sz w:val="20"/>
      </w:rPr>
    </w:lvl>
    <w:lvl w:ilvl="8" w:tentative="1">
      <w:start w:val="1"/>
      <w:numFmt w:val="bullet"/>
      <w:lvlText w:val=""/>
      <w:lvlJc w:val="left"/>
      <w:pPr>
        <w:tabs>
          <w:tab w:val="num" w:pos="6328"/>
        </w:tabs>
        <w:ind w:left="6328" w:hanging="360"/>
      </w:pPr>
      <w:rPr>
        <w:rFonts w:ascii="Symbol" w:hAnsi="Symbol" w:hint="default"/>
        <w:sz w:val="20"/>
      </w:rPr>
    </w:lvl>
  </w:abstractNum>
  <w:abstractNum w:abstractNumId="1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B847E6"/>
    <w:multiLevelType w:val="multilevel"/>
    <w:tmpl w:val="2E281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326532B"/>
    <w:multiLevelType w:val="hybridMultilevel"/>
    <w:tmpl w:val="C26C5C8C"/>
    <w:lvl w:ilvl="0" w:tplc="CE449152">
      <w:start w:val="1"/>
      <w:numFmt w:val="bullet"/>
      <w:lvlText w:val="•"/>
      <w:lvlJc w:val="left"/>
      <w:pPr>
        <w:tabs>
          <w:tab w:val="num" w:pos="644"/>
        </w:tabs>
        <w:ind w:left="644" w:hanging="360"/>
      </w:pPr>
      <w:rPr>
        <w:rFonts w:ascii="Arial" w:hAnsi="Arial" w:hint="default"/>
      </w:rPr>
    </w:lvl>
    <w:lvl w:ilvl="1" w:tplc="89585862">
      <w:numFmt w:val="bullet"/>
      <w:lvlText w:val="–"/>
      <w:lvlJc w:val="left"/>
      <w:pPr>
        <w:tabs>
          <w:tab w:val="num" w:pos="1364"/>
        </w:tabs>
        <w:ind w:left="1364" w:hanging="360"/>
      </w:pPr>
      <w:rPr>
        <w:rFonts w:ascii="Arial" w:hAnsi="Arial" w:hint="default"/>
      </w:rPr>
    </w:lvl>
    <w:lvl w:ilvl="2" w:tplc="37120684">
      <w:numFmt w:val="bullet"/>
      <w:lvlText w:val="•"/>
      <w:lvlJc w:val="left"/>
      <w:pPr>
        <w:tabs>
          <w:tab w:val="num" w:pos="2084"/>
        </w:tabs>
        <w:ind w:left="2084" w:hanging="360"/>
      </w:pPr>
      <w:rPr>
        <w:rFonts w:ascii="Arial" w:hAnsi="Arial" w:hint="default"/>
      </w:rPr>
    </w:lvl>
    <w:lvl w:ilvl="3" w:tplc="7278C6B4" w:tentative="1">
      <w:start w:val="1"/>
      <w:numFmt w:val="bullet"/>
      <w:lvlText w:val="•"/>
      <w:lvlJc w:val="left"/>
      <w:pPr>
        <w:tabs>
          <w:tab w:val="num" w:pos="2804"/>
        </w:tabs>
        <w:ind w:left="2804" w:hanging="360"/>
      </w:pPr>
      <w:rPr>
        <w:rFonts w:ascii="Arial" w:hAnsi="Arial" w:hint="default"/>
      </w:rPr>
    </w:lvl>
    <w:lvl w:ilvl="4" w:tplc="A3B4C2E0" w:tentative="1">
      <w:start w:val="1"/>
      <w:numFmt w:val="bullet"/>
      <w:lvlText w:val="•"/>
      <w:lvlJc w:val="left"/>
      <w:pPr>
        <w:tabs>
          <w:tab w:val="num" w:pos="3524"/>
        </w:tabs>
        <w:ind w:left="3524" w:hanging="360"/>
      </w:pPr>
      <w:rPr>
        <w:rFonts w:ascii="Arial" w:hAnsi="Arial" w:hint="default"/>
      </w:rPr>
    </w:lvl>
    <w:lvl w:ilvl="5" w:tplc="B750000E" w:tentative="1">
      <w:start w:val="1"/>
      <w:numFmt w:val="bullet"/>
      <w:lvlText w:val="•"/>
      <w:lvlJc w:val="left"/>
      <w:pPr>
        <w:tabs>
          <w:tab w:val="num" w:pos="4244"/>
        </w:tabs>
        <w:ind w:left="4244" w:hanging="360"/>
      </w:pPr>
      <w:rPr>
        <w:rFonts w:ascii="Arial" w:hAnsi="Arial" w:hint="default"/>
      </w:rPr>
    </w:lvl>
    <w:lvl w:ilvl="6" w:tplc="5F2A5A52" w:tentative="1">
      <w:start w:val="1"/>
      <w:numFmt w:val="bullet"/>
      <w:lvlText w:val="•"/>
      <w:lvlJc w:val="left"/>
      <w:pPr>
        <w:tabs>
          <w:tab w:val="num" w:pos="4964"/>
        </w:tabs>
        <w:ind w:left="4964" w:hanging="360"/>
      </w:pPr>
      <w:rPr>
        <w:rFonts w:ascii="Arial" w:hAnsi="Arial" w:hint="default"/>
      </w:rPr>
    </w:lvl>
    <w:lvl w:ilvl="7" w:tplc="5018FA72" w:tentative="1">
      <w:start w:val="1"/>
      <w:numFmt w:val="bullet"/>
      <w:lvlText w:val="•"/>
      <w:lvlJc w:val="left"/>
      <w:pPr>
        <w:tabs>
          <w:tab w:val="num" w:pos="5684"/>
        </w:tabs>
        <w:ind w:left="5684" w:hanging="360"/>
      </w:pPr>
      <w:rPr>
        <w:rFonts w:ascii="Arial" w:hAnsi="Arial" w:hint="default"/>
      </w:rPr>
    </w:lvl>
    <w:lvl w:ilvl="8" w:tplc="9D820FCC"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78984171"/>
    <w:multiLevelType w:val="hybridMultilevel"/>
    <w:tmpl w:val="A7D4F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E35C86"/>
    <w:multiLevelType w:val="multilevel"/>
    <w:tmpl w:val="AC18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7"/>
  </w:num>
  <w:num w:numId="2">
    <w:abstractNumId w:val="12"/>
  </w:num>
  <w:num w:numId="3">
    <w:abstractNumId w:val="14"/>
  </w:num>
  <w:num w:numId="4">
    <w:abstractNumId w:val="10"/>
  </w:num>
  <w:num w:numId="5">
    <w:abstractNumId w:val="4"/>
  </w:num>
  <w:num w:numId="6">
    <w:abstractNumId w:val="13"/>
  </w:num>
  <w:num w:numId="7">
    <w:abstractNumId w:val="7"/>
  </w:num>
  <w:num w:numId="8">
    <w:abstractNumId w:val="9"/>
  </w:num>
  <w:num w:numId="9">
    <w:abstractNumId w:val="2"/>
  </w:num>
  <w:num w:numId="10">
    <w:abstractNumId w:val="11"/>
  </w:num>
  <w:num w:numId="11">
    <w:abstractNumId w:val="3"/>
  </w:num>
  <w:num w:numId="12">
    <w:abstractNumId w:val="5"/>
  </w:num>
  <w:num w:numId="13">
    <w:abstractNumId w:val="15"/>
  </w:num>
  <w:num w:numId="14">
    <w:abstractNumId w:val="0"/>
  </w:num>
  <w:num w:numId="15">
    <w:abstractNumId w:val="16"/>
  </w:num>
  <w:num w:numId="16">
    <w:abstractNumId w:val="1"/>
  </w:num>
  <w:num w:numId="17">
    <w:abstractNumId w:val="8"/>
  </w:num>
  <w:num w:numId="1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07E62"/>
    <w:rsid w:val="00010C99"/>
    <w:rsid w:val="0001114B"/>
    <w:rsid w:val="00011706"/>
    <w:rsid w:val="00011C86"/>
    <w:rsid w:val="00011CB1"/>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0AB"/>
    <w:rsid w:val="000262D9"/>
    <w:rsid w:val="000266DE"/>
    <w:rsid w:val="00026800"/>
    <w:rsid w:val="00026AC6"/>
    <w:rsid w:val="00026CBB"/>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63EA"/>
    <w:rsid w:val="00036420"/>
    <w:rsid w:val="00036646"/>
    <w:rsid w:val="00036E73"/>
    <w:rsid w:val="000374C6"/>
    <w:rsid w:val="00037A4A"/>
    <w:rsid w:val="00040C18"/>
    <w:rsid w:val="00041292"/>
    <w:rsid w:val="00041B14"/>
    <w:rsid w:val="0004248E"/>
    <w:rsid w:val="000436AB"/>
    <w:rsid w:val="000437C1"/>
    <w:rsid w:val="00044315"/>
    <w:rsid w:val="00044D8D"/>
    <w:rsid w:val="00044ED8"/>
    <w:rsid w:val="00045494"/>
    <w:rsid w:val="000456A6"/>
    <w:rsid w:val="0004582E"/>
    <w:rsid w:val="000463C2"/>
    <w:rsid w:val="000479C3"/>
    <w:rsid w:val="00047AAD"/>
    <w:rsid w:val="0005017E"/>
    <w:rsid w:val="0005034B"/>
    <w:rsid w:val="00050919"/>
    <w:rsid w:val="00051D14"/>
    <w:rsid w:val="00052320"/>
    <w:rsid w:val="000524B3"/>
    <w:rsid w:val="00052E7F"/>
    <w:rsid w:val="00052EC7"/>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56E5"/>
    <w:rsid w:val="00065806"/>
    <w:rsid w:val="00065BA2"/>
    <w:rsid w:val="000666B9"/>
    <w:rsid w:val="000666E3"/>
    <w:rsid w:val="00066770"/>
    <w:rsid w:val="00066A1D"/>
    <w:rsid w:val="00066AF8"/>
    <w:rsid w:val="00066F64"/>
    <w:rsid w:val="00067BBE"/>
    <w:rsid w:val="00067E0D"/>
    <w:rsid w:val="00070219"/>
    <w:rsid w:val="00070272"/>
    <w:rsid w:val="0007033B"/>
    <w:rsid w:val="000708E5"/>
    <w:rsid w:val="00070C84"/>
    <w:rsid w:val="00070DF6"/>
    <w:rsid w:val="0007121A"/>
    <w:rsid w:val="00071B4D"/>
    <w:rsid w:val="00071E4C"/>
    <w:rsid w:val="0007288B"/>
    <w:rsid w:val="000739EC"/>
    <w:rsid w:val="00073C7D"/>
    <w:rsid w:val="00074090"/>
    <w:rsid w:val="000742B1"/>
    <w:rsid w:val="00074642"/>
    <w:rsid w:val="00075305"/>
    <w:rsid w:val="00075BF3"/>
    <w:rsid w:val="0007610F"/>
    <w:rsid w:val="00076734"/>
    <w:rsid w:val="00076AB2"/>
    <w:rsid w:val="0007728E"/>
    <w:rsid w:val="00077E39"/>
    <w:rsid w:val="00080347"/>
    <w:rsid w:val="0008062A"/>
    <w:rsid w:val="000807A2"/>
    <w:rsid w:val="00080821"/>
    <w:rsid w:val="00080BEE"/>
    <w:rsid w:val="0008144A"/>
    <w:rsid w:val="00081781"/>
    <w:rsid w:val="000823F4"/>
    <w:rsid w:val="0008258D"/>
    <w:rsid w:val="000839E3"/>
    <w:rsid w:val="00083E10"/>
    <w:rsid w:val="00083E1A"/>
    <w:rsid w:val="000840DE"/>
    <w:rsid w:val="000841E7"/>
    <w:rsid w:val="00084603"/>
    <w:rsid w:val="00085C53"/>
    <w:rsid w:val="000863BD"/>
    <w:rsid w:val="0008685F"/>
    <w:rsid w:val="00086EDA"/>
    <w:rsid w:val="0008744E"/>
    <w:rsid w:val="000901E2"/>
    <w:rsid w:val="000906F8"/>
    <w:rsid w:val="0009079C"/>
    <w:rsid w:val="000918A3"/>
    <w:rsid w:val="000919BB"/>
    <w:rsid w:val="00091C4A"/>
    <w:rsid w:val="000924E7"/>
    <w:rsid w:val="00092695"/>
    <w:rsid w:val="00092B03"/>
    <w:rsid w:val="0009399D"/>
    <w:rsid w:val="00093F4E"/>
    <w:rsid w:val="000940F3"/>
    <w:rsid w:val="00094654"/>
    <w:rsid w:val="00094959"/>
    <w:rsid w:val="000949CA"/>
    <w:rsid w:val="00094AAD"/>
    <w:rsid w:val="00094AFD"/>
    <w:rsid w:val="00094F91"/>
    <w:rsid w:val="00095FB2"/>
    <w:rsid w:val="00095FF6"/>
    <w:rsid w:val="000964C1"/>
    <w:rsid w:val="000968A7"/>
    <w:rsid w:val="00096D4C"/>
    <w:rsid w:val="00096D84"/>
    <w:rsid w:val="000977F1"/>
    <w:rsid w:val="000979B3"/>
    <w:rsid w:val="000A060B"/>
    <w:rsid w:val="000A0AC8"/>
    <w:rsid w:val="000A13B5"/>
    <w:rsid w:val="000A2152"/>
    <w:rsid w:val="000A2A4C"/>
    <w:rsid w:val="000A2C2A"/>
    <w:rsid w:val="000A3A6D"/>
    <w:rsid w:val="000A4BEB"/>
    <w:rsid w:val="000A5060"/>
    <w:rsid w:val="000A5631"/>
    <w:rsid w:val="000A5806"/>
    <w:rsid w:val="000A5BF1"/>
    <w:rsid w:val="000A68B1"/>
    <w:rsid w:val="000A693F"/>
    <w:rsid w:val="000A6DC1"/>
    <w:rsid w:val="000A6F20"/>
    <w:rsid w:val="000A70C7"/>
    <w:rsid w:val="000A78BB"/>
    <w:rsid w:val="000A79E8"/>
    <w:rsid w:val="000A7AAA"/>
    <w:rsid w:val="000A7BFF"/>
    <w:rsid w:val="000B04B5"/>
    <w:rsid w:val="000B0F93"/>
    <w:rsid w:val="000B27A6"/>
    <w:rsid w:val="000B2A11"/>
    <w:rsid w:val="000B2EC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B7FEF"/>
    <w:rsid w:val="000C056F"/>
    <w:rsid w:val="000C0AFC"/>
    <w:rsid w:val="000C0BD0"/>
    <w:rsid w:val="000C0F25"/>
    <w:rsid w:val="000C1A33"/>
    <w:rsid w:val="000C2719"/>
    <w:rsid w:val="000C2B76"/>
    <w:rsid w:val="000C2BC4"/>
    <w:rsid w:val="000C300F"/>
    <w:rsid w:val="000C3222"/>
    <w:rsid w:val="000C357F"/>
    <w:rsid w:val="000C375D"/>
    <w:rsid w:val="000C3BCA"/>
    <w:rsid w:val="000C3EB5"/>
    <w:rsid w:val="000C3FF8"/>
    <w:rsid w:val="000C49C8"/>
    <w:rsid w:val="000C5676"/>
    <w:rsid w:val="000C60C5"/>
    <w:rsid w:val="000C674F"/>
    <w:rsid w:val="000C6B63"/>
    <w:rsid w:val="000C6B9D"/>
    <w:rsid w:val="000C6BCA"/>
    <w:rsid w:val="000C6D3B"/>
    <w:rsid w:val="000C70BC"/>
    <w:rsid w:val="000C7278"/>
    <w:rsid w:val="000C7A09"/>
    <w:rsid w:val="000C7AE6"/>
    <w:rsid w:val="000C7E61"/>
    <w:rsid w:val="000D06C8"/>
    <w:rsid w:val="000D0989"/>
    <w:rsid w:val="000D0B41"/>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53F9"/>
    <w:rsid w:val="000D5CD5"/>
    <w:rsid w:val="000D6641"/>
    <w:rsid w:val="000D674D"/>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45B"/>
    <w:rsid w:val="000E4596"/>
    <w:rsid w:val="000E5640"/>
    <w:rsid w:val="000E5E0B"/>
    <w:rsid w:val="000E63D2"/>
    <w:rsid w:val="000E63FB"/>
    <w:rsid w:val="000E7499"/>
    <w:rsid w:val="000E7B71"/>
    <w:rsid w:val="000E7ED7"/>
    <w:rsid w:val="000E7F91"/>
    <w:rsid w:val="000F08EC"/>
    <w:rsid w:val="000F0DD5"/>
    <w:rsid w:val="000F1B1D"/>
    <w:rsid w:val="000F1DA8"/>
    <w:rsid w:val="000F311A"/>
    <w:rsid w:val="000F3291"/>
    <w:rsid w:val="000F3910"/>
    <w:rsid w:val="000F3D29"/>
    <w:rsid w:val="000F41F4"/>
    <w:rsid w:val="000F42E5"/>
    <w:rsid w:val="000F522D"/>
    <w:rsid w:val="000F551A"/>
    <w:rsid w:val="000F566C"/>
    <w:rsid w:val="000F5A73"/>
    <w:rsid w:val="000F614F"/>
    <w:rsid w:val="000F6226"/>
    <w:rsid w:val="000F6A4F"/>
    <w:rsid w:val="000F774D"/>
    <w:rsid w:val="000F7C61"/>
    <w:rsid w:val="000F7EAE"/>
    <w:rsid w:val="000F7F3F"/>
    <w:rsid w:val="0010079A"/>
    <w:rsid w:val="00100904"/>
    <w:rsid w:val="00100BDE"/>
    <w:rsid w:val="00100D60"/>
    <w:rsid w:val="00100EF3"/>
    <w:rsid w:val="001014B6"/>
    <w:rsid w:val="00101CFB"/>
    <w:rsid w:val="0010266D"/>
    <w:rsid w:val="00102A1C"/>
    <w:rsid w:val="001030F5"/>
    <w:rsid w:val="0010390B"/>
    <w:rsid w:val="00103969"/>
    <w:rsid w:val="001039FD"/>
    <w:rsid w:val="0010433C"/>
    <w:rsid w:val="00105015"/>
    <w:rsid w:val="001050DA"/>
    <w:rsid w:val="001052C8"/>
    <w:rsid w:val="00106338"/>
    <w:rsid w:val="00106F0C"/>
    <w:rsid w:val="00107512"/>
    <w:rsid w:val="00110126"/>
    <w:rsid w:val="00110BE2"/>
    <w:rsid w:val="001113C7"/>
    <w:rsid w:val="00111663"/>
    <w:rsid w:val="00111E13"/>
    <w:rsid w:val="0011391A"/>
    <w:rsid w:val="00113A8E"/>
    <w:rsid w:val="00114077"/>
    <w:rsid w:val="00114245"/>
    <w:rsid w:val="001145A9"/>
    <w:rsid w:val="00114877"/>
    <w:rsid w:val="00114934"/>
    <w:rsid w:val="00115EC3"/>
    <w:rsid w:val="001168B7"/>
    <w:rsid w:val="001168DF"/>
    <w:rsid w:val="00116A17"/>
    <w:rsid w:val="00117479"/>
    <w:rsid w:val="0012003F"/>
    <w:rsid w:val="001201A2"/>
    <w:rsid w:val="00120642"/>
    <w:rsid w:val="00120689"/>
    <w:rsid w:val="00120812"/>
    <w:rsid w:val="00120CA6"/>
    <w:rsid w:val="00120E4A"/>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40A6"/>
    <w:rsid w:val="001248AD"/>
    <w:rsid w:val="0012501E"/>
    <w:rsid w:val="0012519F"/>
    <w:rsid w:val="00125209"/>
    <w:rsid w:val="0012582D"/>
    <w:rsid w:val="00125DD0"/>
    <w:rsid w:val="00126023"/>
    <w:rsid w:val="001269A1"/>
    <w:rsid w:val="00126A0D"/>
    <w:rsid w:val="00126A83"/>
    <w:rsid w:val="00126AFB"/>
    <w:rsid w:val="00126B51"/>
    <w:rsid w:val="00126E1B"/>
    <w:rsid w:val="00127107"/>
    <w:rsid w:val="00130130"/>
    <w:rsid w:val="001301AC"/>
    <w:rsid w:val="00130215"/>
    <w:rsid w:val="00130BB4"/>
    <w:rsid w:val="00131500"/>
    <w:rsid w:val="00131CAD"/>
    <w:rsid w:val="0013265C"/>
    <w:rsid w:val="001327A1"/>
    <w:rsid w:val="00132C26"/>
    <w:rsid w:val="00133496"/>
    <w:rsid w:val="001334AF"/>
    <w:rsid w:val="001334ED"/>
    <w:rsid w:val="001336DC"/>
    <w:rsid w:val="001346FB"/>
    <w:rsid w:val="00135077"/>
    <w:rsid w:val="00135676"/>
    <w:rsid w:val="00135E6A"/>
    <w:rsid w:val="001367E8"/>
    <w:rsid w:val="00136E4B"/>
    <w:rsid w:val="001371D2"/>
    <w:rsid w:val="0013766A"/>
    <w:rsid w:val="00137DD1"/>
    <w:rsid w:val="0014031F"/>
    <w:rsid w:val="001403C8"/>
    <w:rsid w:val="0014096A"/>
    <w:rsid w:val="00140AD3"/>
    <w:rsid w:val="00140C55"/>
    <w:rsid w:val="00140D30"/>
    <w:rsid w:val="0014211A"/>
    <w:rsid w:val="00143060"/>
    <w:rsid w:val="0014330B"/>
    <w:rsid w:val="001434BE"/>
    <w:rsid w:val="0014369D"/>
    <w:rsid w:val="00143A83"/>
    <w:rsid w:val="00143F5F"/>
    <w:rsid w:val="00144042"/>
    <w:rsid w:val="00144674"/>
    <w:rsid w:val="001448F9"/>
    <w:rsid w:val="00144A1C"/>
    <w:rsid w:val="00144D7D"/>
    <w:rsid w:val="00145179"/>
    <w:rsid w:val="00145726"/>
    <w:rsid w:val="00145C2B"/>
    <w:rsid w:val="00146A54"/>
    <w:rsid w:val="001475D2"/>
    <w:rsid w:val="001475D7"/>
    <w:rsid w:val="00147B38"/>
    <w:rsid w:val="00147CB6"/>
    <w:rsid w:val="00147D79"/>
    <w:rsid w:val="00150963"/>
    <w:rsid w:val="00150A93"/>
    <w:rsid w:val="00150D21"/>
    <w:rsid w:val="001511FE"/>
    <w:rsid w:val="00151F8C"/>
    <w:rsid w:val="00152520"/>
    <w:rsid w:val="001527C3"/>
    <w:rsid w:val="001528A6"/>
    <w:rsid w:val="00152AAD"/>
    <w:rsid w:val="00152BA4"/>
    <w:rsid w:val="00152E2D"/>
    <w:rsid w:val="00153B5D"/>
    <w:rsid w:val="00153EB0"/>
    <w:rsid w:val="001544B5"/>
    <w:rsid w:val="00154648"/>
    <w:rsid w:val="00154D67"/>
    <w:rsid w:val="00154F19"/>
    <w:rsid w:val="001555A4"/>
    <w:rsid w:val="00155ACB"/>
    <w:rsid w:val="0015609A"/>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C"/>
    <w:rsid w:val="00162BED"/>
    <w:rsid w:val="00163842"/>
    <w:rsid w:val="0016479A"/>
    <w:rsid w:val="00164E7E"/>
    <w:rsid w:val="0016508B"/>
    <w:rsid w:val="001650B8"/>
    <w:rsid w:val="0016516D"/>
    <w:rsid w:val="00165F32"/>
    <w:rsid w:val="00166915"/>
    <w:rsid w:val="00167609"/>
    <w:rsid w:val="00167C2C"/>
    <w:rsid w:val="0017027A"/>
    <w:rsid w:val="00170421"/>
    <w:rsid w:val="00170543"/>
    <w:rsid w:val="00170690"/>
    <w:rsid w:val="00170AE2"/>
    <w:rsid w:val="0017102C"/>
    <w:rsid w:val="00171087"/>
    <w:rsid w:val="00171DFA"/>
    <w:rsid w:val="00171E27"/>
    <w:rsid w:val="00172063"/>
    <w:rsid w:val="001727E6"/>
    <w:rsid w:val="001731A3"/>
    <w:rsid w:val="001732D2"/>
    <w:rsid w:val="001732DB"/>
    <w:rsid w:val="00173AF8"/>
    <w:rsid w:val="00173B1E"/>
    <w:rsid w:val="00173DB5"/>
    <w:rsid w:val="00174F8B"/>
    <w:rsid w:val="001751CC"/>
    <w:rsid w:val="00175577"/>
    <w:rsid w:val="00175723"/>
    <w:rsid w:val="00175C09"/>
    <w:rsid w:val="0017773F"/>
    <w:rsid w:val="00177DDF"/>
    <w:rsid w:val="00177E54"/>
    <w:rsid w:val="00177EDD"/>
    <w:rsid w:val="00181530"/>
    <w:rsid w:val="00182186"/>
    <w:rsid w:val="00182785"/>
    <w:rsid w:val="00182D90"/>
    <w:rsid w:val="00182F13"/>
    <w:rsid w:val="00183E33"/>
    <w:rsid w:val="00183F39"/>
    <w:rsid w:val="001843D4"/>
    <w:rsid w:val="00184FB6"/>
    <w:rsid w:val="0018519D"/>
    <w:rsid w:val="00185F08"/>
    <w:rsid w:val="00186527"/>
    <w:rsid w:val="00186B18"/>
    <w:rsid w:val="001878BF"/>
    <w:rsid w:val="001878FE"/>
    <w:rsid w:val="00187976"/>
    <w:rsid w:val="00187FA5"/>
    <w:rsid w:val="00190051"/>
    <w:rsid w:val="0019011E"/>
    <w:rsid w:val="0019028C"/>
    <w:rsid w:val="0019086A"/>
    <w:rsid w:val="00190AB1"/>
    <w:rsid w:val="00190ECC"/>
    <w:rsid w:val="00191030"/>
    <w:rsid w:val="00191BA5"/>
    <w:rsid w:val="001920A5"/>
    <w:rsid w:val="00192E71"/>
    <w:rsid w:val="001930D2"/>
    <w:rsid w:val="001931C1"/>
    <w:rsid w:val="0019330F"/>
    <w:rsid w:val="0019345A"/>
    <w:rsid w:val="00193491"/>
    <w:rsid w:val="00193516"/>
    <w:rsid w:val="0019382E"/>
    <w:rsid w:val="00193CD3"/>
    <w:rsid w:val="00193CF5"/>
    <w:rsid w:val="00193D4A"/>
    <w:rsid w:val="001941ED"/>
    <w:rsid w:val="00194385"/>
    <w:rsid w:val="001946E1"/>
    <w:rsid w:val="00195353"/>
    <w:rsid w:val="00195BD8"/>
    <w:rsid w:val="00195EC3"/>
    <w:rsid w:val="00195ECF"/>
    <w:rsid w:val="001961C9"/>
    <w:rsid w:val="001962F6"/>
    <w:rsid w:val="001965ED"/>
    <w:rsid w:val="001966EF"/>
    <w:rsid w:val="00196D4A"/>
    <w:rsid w:val="00197406"/>
    <w:rsid w:val="00197434"/>
    <w:rsid w:val="0019770D"/>
    <w:rsid w:val="00197B70"/>
    <w:rsid w:val="001A003A"/>
    <w:rsid w:val="001A0172"/>
    <w:rsid w:val="001A01DA"/>
    <w:rsid w:val="001A02F2"/>
    <w:rsid w:val="001A08A9"/>
    <w:rsid w:val="001A115F"/>
    <w:rsid w:val="001A13B3"/>
    <w:rsid w:val="001A21A6"/>
    <w:rsid w:val="001A28D8"/>
    <w:rsid w:val="001A29C1"/>
    <w:rsid w:val="001A3137"/>
    <w:rsid w:val="001A328E"/>
    <w:rsid w:val="001A3600"/>
    <w:rsid w:val="001A4725"/>
    <w:rsid w:val="001A4914"/>
    <w:rsid w:val="001A4A47"/>
    <w:rsid w:val="001A5517"/>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688"/>
    <w:rsid w:val="001B4909"/>
    <w:rsid w:val="001B5849"/>
    <w:rsid w:val="001B606B"/>
    <w:rsid w:val="001B68D8"/>
    <w:rsid w:val="001B6AFB"/>
    <w:rsid w:val="001B6F88"/>
    <w:rsid w:val="001B7725"/>
    <w:rsid w:val="001B77A1"/>
    <w:rsid w:val="001B7BB7"/>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C7C5C"/>
    <w:rsid w:val="001D00EE"/>
    <w:rsid w:val="001D0B72"/>
    <w:rsid w:val="001D1550"/>
    <w:rsid w:val="001D1E06"/>
    <w:rsid w:val="001D2453"/>
    <w:rsid w:val="001D2C28"/>
    <w:rsid w:val="001D2F8F"/>
    <w:rsid w:val="001D30D3"/>
    <w:rsid w:val="001D3636"/>
    <w:rsid w:val="001D3781"/>
    <w:rsid w:val="001D3A35"/>
    <w:rsid w:val="001D433F"/>
    <w:rsid w:val="001D46D0"/>
    <w:rsid w:val="001D4850"/>
    <w:rsid w:val="001D48E3"/>
    <w:rsid w:val="001D5196"/>
    <w:rsid w:val="001D60D3"/>
    <w:rsid w:val="001D64D3"/>
    <w:rsid w:val="001D67EE"/>
    <w:rsid w:val="001D6830"/>
    <w:rsid w:val="001D6ADF"/>
    <w:rsid w:val="001D6C48"/>
    <w:rsid w:val="001D6CD7"/>
    <w:rsid w:val="001D6D25"/>
    <w:rsid w:val="001D6DF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3F50"/>
    <w:rsid w:val="001E4638"/>
    <w:rsid w:val="001E4804"/>
    <w:rsid w:val="001E5290"/>
    <w:rsid w:val="001E5338"/>
    <w:rsid w:val="001E54DA"/>
    <w:rsid w:val="001E5B38"/>
    <w:rsid w:val="001E5DCB"/>
    <w:rsid w:val="001E5E52"/>
    <w:rsid w:val="001E6DF9"/>
    <w:rsid w:val="001E70AA"/>
    <w:rsid w:val="001E76D0"/>
    <w:rsid w:val="001E7BA3"/>
    <w:rsid w:val="001F0308"/>
    <w:rsid w:val="001F046D"/>
    <w:rsid w:val="001F0BBA"/>
    <w:rsid w:val="001F0CE0"/>
    <w:rsid w:val="001F13B4"/>
    <w:rsid w:val="001F171A"/>
    <w:rsid w:val="001F1922"/>
    <w:rsid w:val="001F199A"/>
    <w:rsid w:val="001F1EFE"/>
    <w:rsid w:val="001F1FB5"/>
    <w:rsid w:val="001F2481"/>
    <w:rsid w:val="001F2531"/>
    <w:rsid w:val="001F28BF"/>
    <w:rsid w:val="001F2D5A"/>
    <w:rsid w:val="001F2DA5"/>
    <w:rsid w:val="001F2F0A"/>
    <w:rsid w:val="001F393E"/>
    <w:rsid w:val="001F40D3"/>
    <w:rsid w:val="001F42B2"/>
    <w:rsid w:val="001F47D4"/>
    <w:rsid w:val="001F4A75"/>
    <w:rsid w:val="001F4A8D"/>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1CAB"/>
    <w:rsid w:val="0020200E"/>
    <w:rsid w:val="00202FA8"/>
    <w:rsid w:val="0020310E"/>
    <w:rsid w:val="0020366C"/>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E27"/>
    <w:rsid w:val="00212E5B"/>
    <w:rsid w:val="00212EC8"/>
    <w:rsid w:val="00212F28"/>
    <w:rsid w:val="00213A09"/>
    <w:rsid w:val="00213DAA"/>
    <w:rsid w:val="00213F44"/>
    <w:rsid w:val="00214AF4"/>
    <w:rsid w:val="00214CEB"/>
    <w:rsid w:val="00214E28"/>
    <w:rsid w:val="00215968"/>
    <w:rsid w:val="0021635E"/>
    <w:rsid w:val="00216397"/>
    <w:rsid w:val="00216587"/>
    <w:rsid w:val="002167EA"/>
    <w:rsid w:val="00216DB6"/>
    <w:rsid w:val="002178A6"/>
    <w:rsid w:val="00217B35"/>
    <w:rsid w:val="00220E05"/>
    <w:rsid w:val="00220F8C"/>
    <w:rsid w:val="0022112F"/>
    <w:rsid w:val="0022138D"/>
    <w:rsid w:val="002214ED"/>
    <w:rsid w:val="0022169B"/>
    <w:rsid w:val="0022172E"/>
    <w:rsid w:val="00221F62"/>
    <w:rsid w:val="002227FB"/>
    <w:rsid w:val="002230CA"/>
    <w:rsid w:val="002230E4"/>
    <w:rsid w:val="002233E0"/>
    <w:rsid w:val="00223DD8"/>
    <w:rsid w:val="0022420D"/>
    <w:rsid w:val="002247E2"/>
    <w:rsid w:val="00224AF6"/>
    <w:rsid w:val="00224B11"/>
    <w:rsid w:val="00224EA6"/>
    <w:rsid w:val="002255F6"/>
    <w:rsid w:val="002257E4"/>
    <w:rsid w:val="0022585F"/>
    <w:rsid w:val="002258A1"/>
    <w:rsid w:val="00225972"/>
    <w:rsid w:val="00226551"/>
    <w:rsid w:val="002267E0"/>
    <w:rsid w:val="00226876"/>
    <w:rsid w:val="0022694F"/>
    <w:rsid w:val="00226BD4"/>
    <w:rsid w:val="002277CF"/>
    <w:rsid w:val="00231879"/>
    <w:rsid w:val="00231986"/>
    <w:rsid w:val="00231C43"/>
    <w:rsid w:val="00232059"/>
    <w:rsid w:val="00232DDD"/>
    <w:rsid w:val="0023306B"/>
    <w:rsid w:val="00233443"/>
    <w:rsid w:val="00234404"/>
    <w:rsid w:val="00234C72"/>
    <w:rsid w:val="00235558"/>
    <w:rsid w:val="00235596"/>
    <w:rsid w:val="00236178"/>
    <w:rsid w:val="0023673E"/>
    <w:rsid w:val="00236C17"/>
    <w:rsid w:val="00236F55"/>
    <w:rsid w:val="00237C55"/>
    <w:rsid w:val="00237ECB"/>
    <w:rsid w:val="0024003A"/>
    <w:rsid w:val="0024032E"/>
    <w:rsid w:val="002405EB"/>
    <w:rsid w:val="0024132D"/>
    <w:rsid w:val="0024135F"/>
    <w:rsid w:val="0024189E"/>
    <w:rsid w:val="00242186"/>
    <w:rsid w:val="002424C9"/>
    <w:rsid w:val="002429A3"/>
    <w:rsid w:val="00242E94"/>
    <w:rsid w:val="00243258"/>
    <w:rsid w:val="002434F0"/>
    <w:rsid w:val="00243F00"/>
    <w:rsid w:val="00244195"/>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00F"/>
    <w:rsid w:val="002521AC"/>
    <w:rsid w:val="00253659"/>
    <w:rsid w:val="002537EF"/>
    <w:rsid w:val="00253E63"/>
    <w:rsid w:val="00254F4A"/>
    <w:rsid w:val="00255EA3"/>
    <w:rsid w:val="002563BF"/>
    <w:rsid w:val="0025720C"/>
    <w:rsid w:val="0025769E"/>
    <w:rsid w:val="00257E49"/>
    <w:rsid w:val="0026062E"/>
    <w:rsid w:val="002608DB"/>
    <w:rsid w:val="00261690"/>
    <w:rsid w:val="00261991"/>
    <w:rsid w:val="00261BAC"/>
    <w:rsid w:val="00261C85"/>
    <w:rsid w:val="002621FF"/>
    <w:rsid w:val="00262412"/>
    <w:rsid w:val="0026260A"/>
    <w:rsid w:val="002626CF"/>
    <w:rsid w:val="002635C5"/>
    <w:rsid w:val="00263659"/>
    <w:rsid w:val="002639DB"/>
    <w:rsid w:val="00263E71"/>
    <w:rsid w:val="002644D6"/>
    <w:rsid w:val="0026468D"/>
    <w:rsid w:val="002661F3"/>
    <w:rsid w:val="0026643C"/>
    <w:rsid w:val="002673F7"/>
    <w:rsid w:val="002674B3"/>
    <w:rsid w:val="002677F5"/>
    <w:rsid w:val="00267E9B"/>
    <w:rsid w:val="00271629"/>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DBD"/>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90038"/>
    <w:rsid w:val="002917ED"/>
    <w:rsid w:val="0029196D"/>
    <w:rsid w:val="00292710"/>
    <w:rsid w:val="00293082"/>
    <w:rsid w:val="00293570"/>
    <w:rsid w:val="00293746"/>
    <w:rsid w:val="00293778"/>
    <w:rsid w:val="0029383A"/>
    <w:rsid w:val="00293C2E"/>
    <w:rsid w:val="00293F6D"/>
    <w:rsid w:val="00294194"/>
    <w:rsid w:val="002942C3"/>
    <w:rsid w:val="00294BA7"/>
    <w:rsid w:val="00294EEE"/>
    <w:rsid w:val="00295345"/>
    <w:rsid w:val="00295541"/>
    <w:rsid w:val="00295E7B"/>
    <w:rsid w:val="0029632B"/>
    <w:rsid w:val="0029647B"/>
    <w:rsid w:val="0029785A"/>
    <w:rsid w:val="002A04F1"/>
    <w:rsid w:val="002A06C7"/>
    <w:rsid w:val="002A1115"/>
    <w:rsid w:val="002A1706"/>
    <w:rsid w:val="002A18BB"/>
    <w:rsid w:val="002A24D7"/>
    <w:rsid w:val="002A29BE"/>
    <w:rsid w:val="002A2BC1"/>
    <w:rsid w:val="002A2EB4"/>
    <w:rsid w:val="002A3B7E"/>
    <w:rsid w:val="002A4DE2"/>
    <w:rsid w:val="002A4E1E"/>
    <w:rsid w:val="002A503A"/>
    <w:rsid w:val="002A5247"/>
    <w:rsid w:val="002A550A"/>
    <w:rsid w:val="002A56A3"/>
    <w:rsid w:val="002A5D02"/>
    <w:rsid w:val="002A5DE0"/>
    <w:rsid w:val="002A62EC"/>
    <w:rsid w:val="002A63A4"/>
    <w:rsid w:val="002A63B9"/>
    <w:rsid w:val="002A71A6"/>
    <w:rsid w:val="002A7805"/>
    <w:rsid w:val="002B12C0"/>
    <w:rsid w:val="002B208E"/>
    <w:rsid w:val="002B2154"/>
    <w:rsid w:val="002B2601"/>
    <w:rsid w:val="002B27B1"/>
    <w:rsid w:val="002B2B18"/>
    <w:rsid w:val="002B2C12"/>
    <w:rsid w:val="002B3716"/>
    <w:rsid w:val="002B3987"/>
    <w:rsid w:val="002B4758"/>
    <w:rsid w:val="002B4870"/>
    <w:rsid w:val="002B4DA6"/>
    <w:rsid w:val="002B54E2"/>
    <w:rsid w:val="002B5CF8"/>
    <w:rsid w:val="002B620A"/>
    <w:rsid w:val="002B767A"/>
    <w:rsid w:val="002B7804"/>
    <w:rsid w:val="002B7C97"/>
    <w:rsid w:val="002B7EBD"/>
    <w:rsid w:val="002B7F0F"/>
    <w:rsid w:val="002C02C3"/>
    <w:rsid w:val="002C0BDD"/>
    <w:rsid w:val="002C0F91"/>
    <w:rsid w:val="002C1958"/>
    <w:rsid w:val="002C1AAB"/>
    <w:rsid w:val="002C21B4"/>
    <w:rsid w:val="002C28AC"/>
    <w:rsid w:val="002C2E4F"/>
    <w:rsid w:val="002C32BD"/>
    <w:rsid w:val="002C3EBC"/>
    <w:rsid w:val="002C45EB"/>
    <w:rsid w:val="002C4A53"/>
    <w:rsid w:val="002C4A6F"/>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B20"/>
    <w:rsid w:val="002D1D8B"/>
    <w:rsid w:val="002D2515"/>
    <w:rsid w:val="002D254F"/>
    <w:rsid w:val="002D383C"/>
    <w:rsid w:val="002D3C08"/>
    <w:rsid w:val="002D3D93"/>
    <w:rsid w:val="002D4CE2"/>
    <w:rsid w:val="002D4F03"/>
    <w:rsid w:val="002D518C"/>
    <w:rsid w:val="002D5427"/>
    <w:rsid w:val="002D5642"/>
    <w:rsid w:val="002D58BE"/>
    <w:rsid w:val="002D617F"/>
    <w:rsid w:val="002D6F69"/>
    <w:rsid w:val="002D7735"/>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1E7"/>
    <w:rsid w:val="002E4267"/>
    <w:rsid w:val="002E494D"/>
    <w:rsid w:val="002E4A46"/>
    <w:rsid w:val="002E4C2C"/>
    <w:rsid w:val="002E4DE1"/>
    <w:rsid w:val="002E4EDE"/>
    <w:rsid w:val="002E518D"/>
    <w:rsid w:val="002E51B0"/>
    <w:rsid w:val="002E557E"/>
    <w:rsid w:val="002E56DE"/>
    <w:rsid w:val="002E5D23"/>
    <w:rsid w:val="002E6958"/>
    <w:rsid w:val="002E6C98"/>
    <w:rsid w:val="002E7065"/>
    <w:rsid w:val="002E7643"/>
    <w:rsid w:val="002E7687"/>
    <w:rsid w:val="002F0564"/>
    <w:rsid w:val="002F072E"/>
    <w:rsid w:val="002F08A5"/>
    <w:rsid w:val="002F08F0"/>
    <w:rsid w:val="002F0E69"/>
    <w:rsid w:val="002F1E21"/>
    <w:rsid w:val="002F28F9"/>
    <w:rsid w:val="002F2910"/>
    <w:rsid w:val="002F2FB3"/>
    <w:rsid w:val="002F3283"/>
    <w:rsid w:val="002F3436"/>
    <w:rsid w:val="002F365D"/>
    <w:rsid w:val="002F3DAA"/>
    <w:rsid w:val="002F4450"/>
    <w:rsid w:val="002F453E"/>
    <w:rsid w:val="002F45B3"/>
    <w:rsid w:val="002F46E5"/>
    <w:rsid w:val="002F48AE"/>
    <w:rsid w:val="002F4A93"/>
    <w:rsid w:val="002F5E29"/>
    <w:rsid w:val="002F6150"/>
    <w:rsid w:val="002F6169"/>
    <w:rsid w:val="002F62A7"/>
    <w:rsid w:val="002F63A3"/>
    <w:rsid w:val="002F6406"/>
    <w:rsid w:val="002F79D0"/>
    <w:rsid w:val="0030020B"/>
    <w:rsid w:val="00300599"/>
    <w:rsid w:val="003008D2"/>
    <w:rsid w:val="00300A76"/>
    <w:rsid w:val="00301549"/>
    <w:rsid w:val="0030155B"/>
    <w:rsid w:val="00301862"/>
    <w:rsid w:val="00301DCB"/>
    <w:rsid w:val="00301F56"/>
    <w:rsid w:val="0030222D"/>
    <w:rsid w:val="00302443"/>
    <w:rsid w:val="00302A1E"/>
    <w:rsid w:val="0030320F"/>
    <w:rsid w:val="00303E1B"/>
    <w:rsid w:val="00303F82"/>
    <w:rsid w:val="0030434B"/>
    <w:rsid w:val="00304C58"/>
    <w:rsid w:val="00304E72"/>
    <w:rsid w:val="00305885"/>
    <w:rsid w:val="00306353"/>
    <w:rsid w:val="003067C0"/>
    <w:rsid w:val="003077B7"/>
    <w:rsid w:val="00307913"/>
    <w:rsid w:val="00310185"/>
    <w:rsid w:val="00310508"/>
    <w:rsid w:val="00310FB7"/>
    <w:rsid w:val="00311320"/>
    <w:rsid w:val="00311EAA"/>
    <w:rsid w:val="00312509"/>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4249"/>
    <w:rsid w:val="003242F6"/>
    <w:rsid w:val="00324626"/>
    <w:rsid w:val="0032505F"/>
    <w:rsid w:val="0032541A"/>
    <w:rsid w:val="003259FC"/>
    <w:rsid w:val="00325D35"/>
    <w:rsid w:val="00326D9E"/>
    <w:rsid w:val="00326DEC"/>
    <w:rsid w:val="00326E97"/>
    <w:rsid w:val="00327084"/>
    <w:rsid w:val="003270DC"/>
    <w:rsid w:val="00327558"/>
    <w:rsid w:val="003275A8"/>
    <w:rsid w:val="00330F4E"/>
    <w:rsid w:val="003316FA"/>
    <w:rsid w:val="0033171E"/>
    <w:rsid w:val="00332021"/>
    <w:rsid w:val="00332F16"/>
    <w:rsid w:val="00334395"/>
    <w:rsid w:val="00334784"/>
    <w:rsid w:val="00334E75"/>
    <w:rsid w:val="00334E7F"/>
    <w:rsid w:val="00335689"/>
    <w:rsid w:val="00335F65"/>
    <w:rsid w:val="00335FB5"/>
    <w:rsid w:val="003367EA"/>
    <w:rsid w:val="00337099"/>
    <w:rsid w:val="0034005C"/>
    <w:rsid w:val="00340456"/>
    <w:rsid w:val="003415D7"/>
    <w:rsid w:val="003416BB"/>
    <w:rsid w:val="00341703"/>
    <w:rsid w:val="00341CD9"/>
    <w:rsid w:val="0034214D"/>
    <w:rsid w:val="003426E8"/>
    <w:rsid w:val="00342902"/>
    <w:rsid w:val="003434FE"/>
    <w:rsid w:val="003437B1"/>
    <w:rsid w:val="00343C7A"/>
    <w:rsid w:val="003443C2"/>
    <w:rsid w:val="00344648"/>
    <w:rsid w:val="003448E7"/>
    <w:rsid w:val="00344D5C"/>
    <w:rsid w:val="003450B2"/>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3F"/>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56"/>
    <w:rsid w:val="0035592C"/>
    <w:rsid w:val="00355BE5"/>
    <w:rsid w:val="00356095"/>
    <w:rsid w:val="00356428"/>
    <w:rsid w:val="003565F4"/>
    <w:rsid w:val="00356634"/>
    <w:rsid w:val="00356D9D"/>
    <w:rsid w:val="00356E44"/>
    <w:rsid w:val="003571C0"/>
    <w:rsid w:val="0035730A"/>
    <w:rsid w:val="0035764C"/>
    <w:rsid w:val="003577C2"/>
    <w:rsid w:val="00357C3D"/>
    <w:rsid w:val="00357C99"/>
    <w:rsid w:val="00357CBC"/>
    <w:rsid w:val="003601DC"/>
    <w:rsid w:val="00361515"/>
    <w:rsid w:val="00361606"/>
    <w:rsid w:val="00361BD7"/>
    <w:rsid w:val="0036381A"/>
    <w:rsid w:val="003650E2"/>
    <w:rsid w:val="00365772"/>
    <w:rsid w:val="00366301"/>
    <w:rsid w:val="00366841"/>
    <w:rsid w:val="00366A8D"/>
    <w:rsid w:val="00367031"/>
    <w:rsid w:val="0036708E"/>
    <w:rsid w:val="003670F6"/>
    <w:rsid w:val="003671A0"/>
    <w:rsid w:val="00367334"/>
    <w:rsid w:val="003673F4"/>
    <w:rsid w:val="00367AA6"/>
    <w:rsid w:val="0037039C"/>
    <w:rsid w:val="00370561"/>
    <w:rsid w:val="003706F6"/>
    <w:rsid w:val="0037073A"/>
    <w:rsid w:val="0037130E"/>
    <w:rsid w:val="0037191E"/>
    <w:rsid w:val="00372799"/>
    <w:rsid w:val="00372819"/>
    <w:rsid w:val="0037364D"/>
    <w:rsid w:val="003738AD"/>
    <w:rsid w:val="00373BE1"/>
    <w:rsid w:val="003741DE"/>
    <w:rsid w:val="003749A3"/>
    <w:rsid w:val="00374D22"/>
    <w:rsid w:val="00374E0D"/>
    <w:rsid w:val="0037543B"/>
    <w:rsid w:val="003761FF"/>
    <w:rsid w:val="00376A45"/>
    <w:rsid w:val="00376B11"/>
    <w:rsid w:val="00376C0F"/>
    <w:rsid w:val="00376CA8"/>
    <w:rsid w:val="003772F5"/>
    <w:rsid w:val="003777E7"/>
    <w:rsid w:val="00377F40"/>
    <w:rsid w:val="003800A7"/>
    <w:rsid w:val="0038109C"/>
    <w:rsid w:val="0038118B"/>
    <w:rsid w:val="00381B89"/>
    <w:rsid w:val="00382136"/>
    <w:rsid w:val="00382316"/>
    <w:rsid w:val="00382680"/>
    <w:rsid w:val="00382992"/>
    <w:rsid w:val="003829A2"/>
    <w:rsid w:val="003829B2"/>
    <w:rsid w:val="00382C55"/>
    <w:rsid w:val="00382E52"/>
    <w:rsid w:val="003830DD"/>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87AD3"/>
    <w:rsid w:val="003903BF"/>
    <w:rsid w:val="003903EC"/>
    <w:rsid w:val="00390CB5"/>
    <w:rsid w:val="00390DA7"/>
    <w:rsid w:val="00390ED1"/>
    <w:rsid w:val="003914F0"/>
    <w:rsid w:val="00391DBF"/>
    <w:rsid w:val="00392D2C"/>
    <w:rsid w:val="00392D98"/>
    <w:rsid w:val="00393DD1"/>
    <w:rsid w:val="00393E66"/>
    <w:rsid w:val="00393F12"/>
    <w:rsid w:val="00394075"/>
    <w:rsid w:val="00394662"/>
    <w:rsid w:val="00394A92"/>
    <w:rsid w:val="00395074"/>
    <w:rsid w:val="00395688"/>
    <w:rsid w:val="00395B72"/>
    <w:rsid w:val="00395D4F"/>
    <w:rsid w:val="00395F3E"/>
    <w:rsid w:val="0039659E"/>
    <w:rsid w:val="00396884"/>
    <w:rsid w:val="00396C50"/>
    <w:rsid w:val="00397384"/>
    <w:rsid w:val="00397FCF"/>
    <w:rsid w:val="003A0839"/>
    <w:rsid w:val="003A0DBD"/>
    <w:rsid w:val="003A0E52"/>
    <w:rsid w:val="003A1CD6"/>
    <w:rsid w:val="003A25C7"/>
    <w:rsid w:val="003A2B81"/>
    <w:rsid w:val="003A2BF9"/>
    <w:rsid w:val="003A3260"/>
    <w:rsid w:val="003A3B92"/>
    <w:rsid w:val="003A4BE8"/>
    <w:rsid w:val="003A554E"/>
    <w:rsid w:val="003A56B0"/>
    <w:rsid w:val="003A5DE8"/>
    <w:rsid w:val="003A60F9"/>
    <w:rsid w:val="003A67ED"/>
    <w:rsid w:val="003A6F7F"/>
    <w:rsid w:val="003A797F"/>
    <w:rsid w:val="003B00D8"/>
    <w:rsid w:val="003B059E"/>
    <w:rsid w:val="003B0C71"/>
    <w:rsid w:val="003B15BC"/>
    <w:rsid w:val="003B1B6B"/>
    <w:rsid w:val="003B24B7"/>
    <w:rsid w:val="003B26AE"/>
    <w:rsid w:val="003B2AC7"/>
    <w:rsid w:val="003B3525"/>
    <w:rsid w:val="003B392D"/>
    <w:rsid w:val="003B3C32"/>
    <w:rsid w:val="003B43D6"/>
    <w:rsid w:val="003B44FE"/>
    <w:rsid w:val="003B4B61"/>
    <w:rsid w:val="003B4DE0"/>
    <w:rsid w:val="003B518B"/>
    <w:rsid w:val="003B53D8"/>
    <w:rsid w:val="003B60AC"/>
    <w:rsid w:val="003B6157"/>
    <w:rsid w:val="003B6626"/>
    <w:rsid w:val="003B6859"/>
    <w:rsid w:val="003B6EDF"/>
    <w:rsid w:val="003B7C6E"/>
    <w:rsid w:val="003C09D9"/>
    <w:rsid w:val="003C19E9"/>
    <w:rsid w:val="003C1A26"/>
    <w:rsid w:val="003C1CCB"/>
    <w:rsid w:val="003C2458"/>
    <w:rsid w:val="003C25AE"/>
    <w:rsid w:val="003C275C"/>
    <w:rsid w:val="003C2764"/>
    <w:rsid w:val="003C2D0A"/>
    <w:rsid w:val="003C3355"/>
    <w:rsid w:val="003C340A"/>
    <w:rsid w:val="003C3D36"/>
    <w:rsid w:val="003C3DAD"/>
    <w:rsid w:val="003C3EA6"/>
    <w:rsid w:val="003C3EB3"/>
    <w:rsid w:val="003C4402"/>
    <w:rsid w:val="003C512A"/>
    <w:rsid w:val="003C5148"/>
    <w:rsid w:val="003C532B"/>
    <w:rsid w:val="003C5567"/>
    <w:rsid w:val="003C5917"/>
    <w:rsid w:val="003C5D07"/>
    <w:rsid w:val="003C629C"/>
    <w:rsid w:val="003C6399"/>
    <w:rsid w:val="003C71BF"/>
    <w:rsid w:val="003C7986"/>
    <w:rsid w:val="003D0067"/>
    <w:rsid w:val="003D0321"/>
    <w:rsid w:val="003D09A7"/>
    <w:rsid w:val="003D0A44"/>
    <w:rsid w:val="003D0DA7"/>
    <w:rsid w:val="003D0E4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62D"/>
    <w:rsid w:val="003E1727"/>
    <w:rsid w:val="003E1834"/>
    <w:rsid w:val="003E1C46"/>
    <w:rsid w:val="003E1E18"/>
    <w:rsid w:val="003E295B"/>
    <w:rsid w:val="003E29E2"/>
    <w:rsid w:val="003E2C3D"/>
    <w:rsid w:val="003E3932"/>
    <w:rsid w:val="003E4324"/>
    <w:rsid w:val="003E4A53"/>
    <w:rsid w:val="003E4C42"/>
    <w:rsid w:val="003E4CBD"/>
    <w:rsid w:val="003E5923"/>
    <w:rsid w:val="003E762E"/>
    <w:rsid w:val="003F0959"/>
    <w:rsid w:val="003F17F2"/>
    <w:rsid w:val="003F1F50"/>
    <w:rsid w:val="003F2021"/>
    <w:rsid w:val="003F2B9E"/>
    <w:rsid w:val="003F3229"/>
    <w:rsid w:val="003F3E8A"/>
    <w:rsid w:val="003F41D8"/>
    <w:rsid w:val="003F44C7"/>
    <w:rsid w:val="003F4AB6"/>
    <w:rsid w:val="003F53C9"/>
    <w:rsid w:val="003F59D5"/>
    <w:rsid w:val="003F5CB3"/>
    <w:rsid w:val="003F6388"/>
    <w:rsid w:val="003F6406"/>
    <w:rsid w:val="003F65A1"/>
    <w:rsid w:val="003F703E"/>
    <w:rsid w:val="003F7141"/>
    <w:rsid w:val="003F7DC4"/>
    <w:rsid w:val="004001D4"/>
    <w:rsid w:val="0040103D"/>
    <w:rsid w:val="004011B9"/>
    <w:rsid w:val="00401201"/>
    <w:rsid w:val="00401476"/>
    <w:rsid w:val="00401BB8"/>
    <w:rsid w:val="00401C87"/>
    <w:rsid w:val="00403353"/>
    <w:rsid w:val="004041F4"/>
    <w:rsid w:val="00404715"/>
    <w:rsid w:val="004049E2"/>
    <w:rsid w:val="00404C16"/>
    <w:rsid w:val="00404E8B"/>
    <w:rsid w:val="0040556B"/>
    <w:rsid w:val="00405A46"/>
    <w:rsid w:val="00405EA2"/>
    <w:rsid w:val="00406772"/>
    <w:rsid w:val="00406822"/>
    <w:rsid w:val="004074AC"/>
    <w:rsid w:val="00407C47"/>
    <w:rsid w:val="00410082"/>
    <w:rsid w:val="0041037C"/>
    <w:rsid w:val="00410B32"/>
    <w:rsid w:val="00412653"/>
    <w:rsid w:val="004131BC"/>
    <w:rsid w:val="00413258"/>
    <w:rsid w:val="004135E1"/>
    <w:rsid w:val="004137D9"/>
    <w:rsid w:val="00413AF0"/>
    <w:rsid w:val="004142BD"/>
    <w:rsid w:val="004145B2"/>
    <w:rsid w:val="00414B15"/>
    <w:rsid w:val="00416DD8"/>
    <w:rsid w:val="00416F77"/>
    <w:rsid w:val="00416FDB"/>
    <w:rsid w:val="00417EA7"/>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B75"/>
    <w:rsid w:val="00425DF5"/>
    <w:rsid w:val="00425E75"/>
    <w:rsid w:val="00427A98"/>
    <w:rsid w:val="00427ACD"/>
    <w:rsid w:val="004302A6"/>
    <w:rsid w:val="004305B2"/>
    <w:rsid w:val="00430AD7"/>
    <w:rsid w:val="00430C8D"/>
    <w:rsid w:val="00430F7F"/>
    <w:rsid w:val="004313A9"/>
    <w:rsid w:val="00431993"/>
    <w:rsid w:val="00431ADE"/>
    <w:rsid w:val="00431B1E"/>
    <w:rsid w:val="00431D8B"/>
    <w:rsid w:val="00432366"/>
    <w:rsid w:val="004324DF"/>
    <w:rsid w:val="00432D0B"/>
    <w:rsid w:val="00433224"/>
    <w:rsid w:val="004339D7"/>
    <w:rsid w:val="00433E95"/>
    <w:rsid w:val="00433EAA"/>
    <w:rsid w:val="00433F30"/>
    <w:rsid w:val="00435C8F"/>
    <w:rsid w:val="0043684E"/>
    <w:rsid w:val="0043710F"/>
    <w:rsid w:val="00437690"/>
    <w:rsid w:val="004376A3"/>
    <w:rsid w:val="00437BE8"/>
    <w:rsid w:val="004400A7"/>
    <w:rsid w:val="004401A1"/>
    <w:rsid w:val="0044044F"/>
    <w:rsid w:val="00440710"/>
    <w:rsid w:val="0044213D"/>
    <w:rsid w:val="004424E5"/>
    <w:rsid w:val="00442C1B"/>
    <w:rsid w:val="00443917"/>
    <w:rsid w:val="00444742"/>
    <w:rsid w:val="00444EAD"/>
    <w:rsid w:val="00445147"/>
    <w:rsid w:val="004452D3"/>
    <w:rsid w:val="004453FF"/>
    <w:rsid w:val="00445777"/>
    <w:rsid w:val="00445BE3"/>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D97"/>
    <w:rsid w:val="0045242D"/>
    <w:rsid w:val="0045294C"/>
    <w:rsid w:val="00452AEC"/>
    <w:rsid w:val="004530B1"/>
    <w:rsid w:val="004530B7"/>
    <w:rsid w:val="0045313D"/>
    <w:rsid w:val="0045325D"/>
    <w:rsid w:val="00453563"/>
    <w:rsid w:val="00455550"/>
    <w:rsid w:val="00455845"/>
    <w:rsid w:val="00455BC8"/>
    <w:rsid w:val="00455C06"/>
    <w:rsid w:val="00456A7A"/>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70D0"/>
    <w:rsid w:val="004671B4"/>
    <w:rsid w:val="0046724B"/>
    <w:rsid w:val="00467910"/>
    <w:rsid w:val="0047023D"/>
    <w:rsid w:val="00470E24"/>
    <w:rsid w:val="004711A4"/>
    <w:rsid w:val="0047131A"/>
    <w:rsid w:val="0047190C"/>
    <w:rsid w:val="00471B93"/>
    <w:rsid w:val="00471BB8"/>
    <w:rsid w:val="00472078"/>
    <w:rsid w:val="00472325"/>
    <w:rsid w:val="00472562"/>
    <w:rsid w:val="0047362B"/>
    <w:rsid w:val="004739FE"/>
    <w:rsid w:val="00473BA5"/>
    <w:rsid w:val="00474120"/>
    <w:rsid w:val="004749F9"/>
    <w:rsid w:val="00474C79"/>
    <w:rsid w:val="00474F00"/>
    <w:rsid w:val="0047576E"/>
    <w:rsid w:val="004757F3"/>
    <w:rsid w:val="00475C30"/>
    <w:rsid w:val="00476226"/>
    <w:rsid w:val="00476C31"/>
    <w:rsid w:val="00476CE2"/>
    <w:rsid w:val="0047703F"/>
    <w:rsid w:val="004779F3"/>
    <w:rsid w:val="00477E55"/>
    <w:rsid w:val="00477F1B"/>
    <w:rsid w:val="00480140"/>
    <w:rsid w:val="0048025B"/>
    <w:rsid w:val="004803E0"/>
    <w:rsid w:val="004808F6"/>
    <w:rsid w:val="00480A23"/>
    <w:rsid w:val="00480A9A"/>
    <w:rsid w:val="004815A1"/>
    <w:rsid w:val="00481660"/>
    <w:rsid w:val="00481899"/>
    <w:rsid w:val="0048191D"/>
    <w:rsid w:val="004822F0"/>
    <w:rsid w:val="004823B4"/>
    <w:rsid w:val="00482466"/>
    <w:rsid w:val="004830D3"/>
    <w:rsid w:val="0048338C"/>
    <w:rsid w:val="00484E30"/>
    <w:rsid w:val="00485B1F"/>
    <w:rsid w:val="00486951"/>
    <w:rsid w:val="00486FC9"/>
    <w:rsid w:val="004870E2"/>
    <w:rsid w:val="00487ACE"/>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3DD2"/>
    <w:rsid w:val="004950B9"/>
    <w:rsid w:val="004955BB"/>
    <w:rsid w:val="004959B5"/>
    <w:rsid w:val="00495DB4"/>
    <w:rsid w:val="00495F24"/>
    <w:rsid w:val="00495F73"/>
    <w:rsid w:val="004960B6"/>
    <w:rsid w:val="00496D3E"/>
    <w:rsid w:val="0049761C"/>
    <w:rsid w:val="004977CF"/>
    <w:rsid w:val="00497FB2"/>
    <w:rsid w:val="004A0014"/>
    <w:rsid w:val="004A01B9"/>
    <w:rsid w:val="004A068C"/>
    <w:rsid w:val="004A0763"/>
    <w:rsid w:val="004A1A72"/>
    <w:rsid w:val="004A232F"/>
    <w:rsid w:val="004A395E"/>
    <w:rsid w:val="004A3C82"/>
    <w:rsid w:val="004A3D6C"/>
    <w:rsid w:val="004A3D8E"/>
    <w:rsid w:val="004A3EF9"/>
    <w:rsid w:val="004A441F"/>
    <w:rsid w:val="004A4909"/>
    <w:rsid w:val="004A5463"/>
    <w:rsid w:val="004A58BA"/>
    <w:rsid w:val="004A6146"/>
    <w:rsid w:val="004A66B0"/>
    <w:rsid w:val="004A721D"/>
    <w:rsid w:val="004A7A53"/>
    <w:rsid w:val="004B0AD6"/>
    <w:rsid w:val="004B0F93"/>
    <w:rsid w:val="004B1AC0"/>
    <w:rsid w:val="004B1BDD"/>
    <w:rsid w:val="004B1C15"/>
    <w:rsid w:val="004B1DE6"/>
    <w:rsid w:val="004B1E8A"/>
    <w:rsid w:val="004B2272"/>
    <w:rsid w:val="004B2F5C"/>
    <w:rsid w:val="004B2F73"/>
    <w:rsid w:val="004B38F7"/>
    <w:rsid w:val="004B3C40"/>
    <w:rsid w:val="004B3E8C"/>
    <w:rsid w:val="004B3E9E"/>
    <w:rsid w:val="004B503E"/>
    <w:rsid w:val="004B60B9"/>
    <w:rsid w:val="004B6609"/>
    <w:rsid w:val="004B6677"/>
    <w:rsid w:val="004B7534"/>
    <w:rsid w:val="004B76D4"/>
    <w:rsid w:val="004B7861"/>
    <w:rsid w:val="004B7980"/>
    <w:rsid w:val="004C19AE"/>
    <w:rsid w:val="004C1A9D"/>
    <w:rsid w:val="004C2B2E"/>
    <w:rsid w:val="004C2E99"/>
    <w:rsid w:val="004C3057"/>
    <w:rsid w:val="004C3648"/>
    <w:rsid w:val="004C36E3"/>
    <w:rsid w:val="004C49B1"/>
    <w:rsid w:val="004C52E6"/>
    <w:rsid w:val="004C5729"/>
    <w:rsid w:val="004C57B7"/>
    <w:rsid w:val="004C57CF"/>
    <w:rsid w:val="004C59F6"/>
    <w:rsid w:val="004C5AE4"/>
    <w:rsid w:val="004C60F1"/>
    <w:rsid w:val="004C638E"/>
    <w:rsid w:val="004C682A"/>
    <w:rsid w:val="004C6A73"/>
    <w:rsid w:val="004C758E"/>
    <w:rsid w:val="004C79D7"/>
    <w:rsid w:val="004D02B5"/>
    <w:rsid w:val="004D0C4D"/>
    <w:rsid w:val="004D1992"/>
    <w:rsid w:val="004D1A5E"/>
    <w:rsid w:val="004D2067"/>
    <w:rsid w:val="004D227F"/>
    <w:rsid w:val="004D23D4"/>
    <w:rsid w:val="004D255C"/>
    <w:rsid w:val="004D2E9D"/>
    <w:rsid w:val="004D33C9"/>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89"/>
    <w:rsid w:val="004E1943"/>
    <w:rsid w:val="004E22C6"/>
    <w:rsid w:val="004E24D5"/>
    <w:rsid w:val="004E26DB"/>
    <w:rsid w:val="004E278A"/>
    <w:rsid w:val="004E28EC"/>
    <w:rsid w:val="004E2CC1"/>
    <w:rsid w:val="004E2EBC"/>
    <w:rsid w:val="004E3025"/>
    <w:rsid w:val="004E3586"/>
    <w:rsid w:val="004E36BB"/>
    <w:rsid w:val="004E3860"/>
    <w:rsid w:val="004E3B3C"/>
    <w:rsid w:val="004E3D19"/>
    <w:rsid w:val="004E3D5A"/>
    <w:rsid w:val="004E3DBD"/>
    <w:rsid w:val="004E42B5"/>
    <w:rsid w:val="004E4BC8"/>
    <w:rsid w:val="004E4CC5"/>
    <w:rsid w:val="004E4ECF"/>
    <w:rsid w:val="004E5605"/>
    <w:rsid w:val="004E56D5"/>
    <w:rsid w:val="004E5E88"/>
    <w:rsid w:val="004E6030"/>
    <w:rsid w:val="004E60F3"/>
    <w:rsid w:val="004E61C1"/>
    <w:rsid w:val="004E6228"/>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21C"/>
    <w:rsid w:val="004F4772"/>
    <w:rsid w:val="004F5ADA"/>
    <w:rsid w:val="004F5E06"/>
    <w:rsid w:val="004F63C8"/>
    <w:rsid w:val="004F6F75"/>
    <w:rsid w:val="004F7085"/>
    <w:rsid w:val="004F70CE"/>
    <w:rsid w:val="004F72C7"/>
    <w:rsid w:val="0050027A"/>
    <w:rsid w:val="00500736"/>
    <w:rsid w:val="00500A49"/>
    <w:rsid w:val="00502B79"/>
    <w:rsid w:val="00502DD5"/>
    <w:rsid w:val="00503316"/>
    <w:rsid w:val="00503A04"/>
    <w:rsid w:val="005048E5"/>
    <w:rsid w:val="00504AF3"/>
    <w:rsid w:val="00505F80"/>
    <w:rsid w:val="005061F6"/>
    <w:rsid w:val="00506384"/>
    <w:rsid w:val="0050686B"/>
    <w:rsid w:val="005071CC"/>
    <w:rsid w:val="0050770E"/>
    <w:rsid w:val="005077D6"/>
    <w:rsid w:val="005104EE"/>
    <w:rsid w:val="00510778"/>
    <w:rsid w:val="00511185"/>
    <w:rsid w:val="00511220"/>
    <w:rsid w:val="00511EB5"/>
    <w:rsid w:val="00512B07"/>
    <w:rsid w:val="005138EF"/>
    <w:rsid w:val="00513D14"/>
    <w:rsid w:val="00513E1D"/>
    <w:rsid w:val="005141E6"/>
    <w:rsid w:val="005142BA"/>
    <w:rsid w:val="005143A1"/>
    <w:rsid w:val="005144F3"/>
    <w:rsid w:val="005146C1"/>
    <w:rsid w:val="00514A82"/>
    <w:rsid w:val="00514D38"/>
    <w:rsid w:val="00515071"/>
    <w:rsid w:val="0051570E"/>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91E"/>
    <w:rsid w:val="00522AED"/>
    <w:rsid w:val="005237DD"/>
    <w:rsid w:val="0052391C"/>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C6"/>
    <w:rsid w:val="00531BC9"/>
    <w:rsid w:val="0053233D"/>
    <w:rsid w:val="005329D0"/>
    <w:rsid w:val="0053312F"/>
    <w:rsid w:val="00533490"/>
    <w:rsid w:val="00533576"/>
    <w:rsid w:val="00533FD2"/>
    <w:rsid w:val="00534512"/>
    <w:rsid w:val="00534671"/>
    <w:rsid w:val="005349D7"/>
    <w:rsid w:val="00534F54"/>
    <w:rsid w:val="00536085"/>
    <w:rsid w:val="005365D3"/>
    <w:rsid w:val="005366C3"/>
    <w:rsid w:val="00536748"/>
    <w:rsid w:val="0053690F"/>
    <w:rsid w:val="005369EC"/>
    <w:rsid w:val="00537163"/>
    <w:rsid w:val="00537714"/>
    <w:rsid w:val="00537B30"/>
    <w:rsid w:val="00537BDA"/>
    <w:rsid w:val="00537DCB"/>
    <w:rsid w:val="00540316"/>
    <w:rsid w:val="00540D57"/>
    <w:rsid w:val="00540E12"/>
    <w:rsid w:val="0054135D"/>
    <w:rsid w:val="00542340"/>
    <w:rsid w:val="00542AC7"/>
    <w:rsid w:val="00542D1D"/>
    <w:rsid w:val="00543643"/>
    <w:rsid w:val="00544E01"/>
    <w:rsid w:val="0054527E"/>
    <w:rsid w:val="00545DEE"/>
    <w:rsid w:val="00545F5D"/>
    <w:rsid w:val="0054651F"/>
    <w:rsid w:val="005469AB"/>
    <w:rsid w:val="0054734E"/>
    <w:rsid w:val="005479AE"/>
    <w:rsid w:val="00547B03"/>
    <w:rsid w:val="00547E51"/>
    <w:rsid w:val="005518F6"/>
    <w:rsid w:val="00551EAC"/>
    <w:rsid w:val="0055206F"/>
    <w:rsid w:val="00552B2C"/>
    <w:rsid w:val="00552C3C"/>
    <w:rsid w:val="0055321E"/>
    <w:rsid w:val="005533D4"/>
    <w:rsid w:val="005538CD"/>
    <w:rsid w:val="00553E31"/>
    <w:rsid w:val="00553FEF"/>
    <w:rsid w:val="0055420E"/>
    <w:rsid w:val="00554E1C"/>
    <w:rsid w:val="0055503F"/>
    <w:rsid w:val="00555246"/>
    <w:rsid w:val="0055554D"/>
    <w:rsid w:val="00555901"/>
    <w:rsid w:val="00555BA1"/>
    <w:rsid w:val="00555F1D"/>
    <w:rsid w:val="0055676B"/>
    <w:rsid w:val="005568E4"/>
    <w:rsid w:val="005568F2"/>
    <w:rsid w:val="00556EB4"/>
    <w:rsid w:val="005578A1"/>
    <w:rsid w:val="0056081D"/>
    <w:rsid w:val="005608FC"/>
    <w:rsid w:val="00560AE2"/>
    <w:rsid w:val="0056108B"/>
    <w:rsid w:val="0056169C"/>
    <w:rsid w:val="00561BBD"/>
    <w:rsid w:val="00561FBF"/>
    <w:rsid w:val="00562103"/>
    <w:rsid w:val="005629F4"/>
    <w:rsid w:val="00563272"/>
    <w:rsid w:val="005641A5"/>
    <w:rsid w:val="00564D66"/>
    <w:rsid w:val="00565B19"/>
    <w:rsid w:val="0056666A"/>
    <w:rsid w:val="0056675F"/>
    <w:rsid w:val="00566974"/>
    <w:rsid w:val="00566E96"/>
    <w:rsid w:val="005671D3"/>
    <w:rsid w:val="00567470"/>
    <w:rsid w:val="00567D86"/>
    <w:rsid w:val="00570621"/>
    <w:rsid w:val="00571459"/>
    <w:rsid w:val="00571EC2"/>
    <w:rsid w:val="0057289D"/>
    <w:rsid w:val="00572EDF"/>
    <w:rsid w:val="00573624"/>
    <w:rsid w:val="005737A9"/>
    <w:rsid w:val="00573DD3"/>
    <w:rsid w:val="00574171"/>
    <w:rsid w:val="00574487"/>
    <w:rsid w:val="00574A93"/>
    <w:rsid w:val="00574BDA"/>
    <w:rsid w:val="0057691C"/>
    <w:rsid w:val="0057693F"/>
    <w:rsid w:val="00577B8A"/>
    <w:rsid w:val="00577FFC"/>
    <w:rsid w:val="00580563"/>
    <w:rsid w:val="00580A5A"/>
    <w:rsid w:val="00581FCB"/>
    <w:rsid w:val="0058229E"/>
    <w:rsid w:val="005833A7"/>
    <w:rsid w:val="00583472"/>
    <w:rsid w:val="005842EB"/>
    <w:rsid w:val="00584EFE"/>
    <w:rsid w:val="005855F5"/>
    <w:rsid w:val="00586A9B"/>
    <w:rsid w:val="005879E5"/>
    <w:rsid w:val="00587B12"/>
    <w:rsid w:val="005901DB"/>
    <w:rsid w:val="005904E0"/>
    <w:rsid w:val="0059127D"/>
    <w:rsid w:val="00591645"/>
    <w:rsid w:val="005917AE"/>
    <w:rsid w:val="00591F24"/>
    <w:rsid w:val="00592319"/>
    <w:rsid w:val="00592432"/>
    <w:rsid w:val="0059292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72FF"/>
    <w:rsid w:val="005975F4"/>
    <w:rsid w:val="005979D3"/>
    <w:rsid w:val="00597D16"/>
    <w:rsid w:val="00597E0D"/>
    <w:rsid w:val="005A0102"/>
    <w:rsid w:val="005A0A95"/>
    <w:rsid w:val="005A0C51"/>
    <w:rsid w:val="005A1152"/>
    <w:rsid w:val="005A1FC2"/>
    <w:rsid w:val="005A26C9"/>
    <w:rsid w:val="005A2A46"/>
    <w:rsid w:val="005A3421"/>
    <w:rsid w:val="005A3436"/>
    <w:rsid w:val="005A34FE"/>
    <w:rsid w:val="005A35AD"/>
    <w:rsid w:val="005A3F1F"/>
    <w:rsid w:val="005A42AC"/>
    <w:rsid w:val="005A443A"/>
    <w:rsid w:val="005A44A2"/>
    <w:rsid w:val="005A4501"/>
    <w:rsid w:val="005A450C"/>
    <w:rsid w:val="005A5C49"/>
    <w:rsid w:val="005A5CB3"/>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674"/>
    <w:rsid w:val="005B36A7"/>
    <w:rsid w:val="005B397D"/>
    <w:rsid w:val="005B3B17"/>
    <w:rsid w:val="005B3F19"/>
    <w:rsid w:val="005B404B"/>
    <w:rsid w:val="005B4065"/>
    <w:rsid w:val="005B466A"/>
    <w:rsid w:val="005B52CD"/>
    <w:rsid w:val="005B5855"/>
    <w:rsid w:val="005B5C39"/>
    <w:rsid w:val="005B5DCE"/>
    <w:rsid w:val="005B60E1"/>
    <w:rsid w:val="005B7040"/>
    <w:rsid w:val="005B7AC0"/>
    <w:rsid w:val="005B7FB6"/>
    <w:rsid w:val="005C007F"/>
    <w:rsid w:val="005C0434"/>
    <w:rsid w:val="005C0FA1"/>
    <w:rsid w:val="005C11C0"/>
    <w:rsid w:val="005C1460"/>
    <w:rsid w:val="005C22F0"/>
    <w:rsid w:val="005C259E"/>
    <w:rsid w:val="005C377B"/>
    <w:rsid w:val="005C3DEE"/>
    <w:rsid w:val="005C3F42"/>
    <w:rsid w:val="005C4360"/>
    <w:rsid w:val="005C4853"/>
    <w:rsid w:val="005C4ABE"/>
    <w:rsid w:val="005C53B1"/>
    <w:rsid w:val="005C553A"/>
    <w:rsid w:val="005C659F"/>
    <w:rsid w:val="005C7266"/>
    <w:rsid w:val="005C72C8"/>
    <w:rsid w:val="005C7DF7"/>
    <w:rsid w:val="005D097C"/>
    <w:rsid w:val="005D0A8E"/>
    <w:rsid w:val="005D0A95"/>
    <w:rsid w:val="005D0B5D"/>
    <w:rsid w:val="005D11B3"/>
    <w:rsid w:val="005D1335"/>
    <w:rsid w:val="005D13E7"/>
    <w:rsid w:val="005D1932"/>
    <w:rsid w:val="005D1E89"/>
    <w:rsid w:val="005D22D8"/>
    <w:rsid w:val="005D2969"/>
    <w:rsid w:val="005D29AB"/>
    <w:rsid w:val="005D3840"/>
    <w:rsid w:val="005D40BB"/>
    <w:rsid w:val="005D458B"/>
    <w:rsid w:val="005D4DFA"/>
    <w:rsid w:val="005D51C5"/>
    <w:rsid w:val="005D5A01"/>
    <w:rsid w:val="005D5DAE"/>
    <w:rsid w:val="005D5E5A"/>
    <w:rsid w:val="005D6259"/>
    <w:rsid w:val="005D6717"/>
    <w:rsid w:val="005D72A6"/>
    <w:rsid w:val="005D7CFC"/>
    <w:rsid w:val="005D7F1F"/>
    <w:rsid w:val="005E023A"/>
    <w:rsid w:val="005E035C"/>
    <w:rsid w:val="005E0FE9"/>
    <w:rsid w:val="005E12CD"/>
    <w:rsid w:val="005E12D5"/>
    <w:rsid w:val="005E167C"/>
    <w:rsid w:val="005E1D75"/>
    <w:rsid w:val="005E203B"/>
    <w:rsid w:val="005E258B"/>
    <w:rsid w:val="005E3459"/>
    <w:rsid w:val="005E3530"/>
    <w:rsid w:val="005E3B19"/>
    <w:rsid w:val="005E3D22"/>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345"/>
    <w:rsid w:val="005E7B7A"/>
    <w:rsid w:val="005F0308"/>
    <w:rsid w:val="005F052B"/>
    <w:rsid w:val="005F084B"/>
    <w:rsid w:val="005F165F"/>
    <w:rsid w:val="005F17AB"/>
    <w:rsid w:val="005F2216"/>
    <w:rsid w:val="005F295E"/>
    <w:rsid w:val="005F2E77"/>
    <w:rsid w:val="005F358C"/>
    <w:rsid w:val="005F3B42"/>
    <w:rsid w:val="005F3E29"/>
    <w:rsid w:val="005F4266"/>
    <w:rsid w:val="005F52BC"/>
    <w:rsid w:val="005F5655"/>
    <w:rsid w:val="005F56FC"/>
    <w:rsid w:val="005F589C"/>
    <w:rsid w:val="005F59B6"/>
    <w:rsid w:val="005F6258"/>
    <w:rsid w:val="005F6948"/>
    <w:rsid w:val="005F760B"/>
    <w:rsid w:val="005F7706"/>
    <w:rsid w:val="005F7D4B"/>
    <w:rsid w:val="00600094"/>
    <w:rsid w:val="00600D4D"/>
    <w:rsid w:val="00600E12"/>
    <w:rsid w:val="006011B5"/>
    <w:rsid w:val="00601871"/>
    <w:rsid w:val="00601E83"/>
    <w:rsid w:val="006026D0"/>
    <w:rsid w:val="0060294B"/>
    <w:rsid w:val="00602BFA"/>
    <w:rsid w:val="00602C5A"/>
    <w:rsid w:val="00603D9A"/>
    <w:rsid w:val="006043E1"/>
    <w:rsid w:val="0060483B"/>
    <w:rsid w:val="00604A3A"/>
    <w:rsid w:val="00604F40"/>
    <w:rsid w:val="00605182"/>
    <w:rsid w:val="00605A62"/>
    <w:rsid w:val="00605B72"/>
    <w:rsid w:val="00606776"/>
    <w:rsid w:val="00606C51"/>
    <w:rsid w:val="00606E94"/>
    <w:rsid w:val="006079ED"/>
    <w:rsid w:val="00607C4C"/>
    <w:rsid w:val="00607F47"/>
    <w:rsid w:val="00610451"/>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DCB"/>
    <w:rsid w:val="00613E13"/>
    <w:rsid w:val="0061406D"/>
    <w:rsid w:val="00614B4F"/>
    <w:rsid w:val="00614BBE"/>
    <w:rsid w:val="00614D08"/>
    <w:rsid w:val="00614DC9"/>
    <w:rsid w:val="00614E5F"/>
    <w:rsid w:val="006151D6"/>
    <w:rsid w:val="006151FE"/>
    <w:rsid w:val="006157A8"/>
    <w:rsid w:val="00615DC1"/>
    <w:rsid w:val="006162E4"/>
    <w:rsid w:val="0061646C"/>
    <w:rsid w:val="00616B6C"/>
    <w:rsid w:val="00616C1E"/>
    <w:rsid w:val="00617AB2"/>
    <w:rsid w:val="00617B2F"/>
    <w:rsid w:val="006208DB"/>
    <w:rsid w:val="00620F2B"/>
    <w:rsid w:val="0062185C"/>
    <w:rsid w:val="00621B05"/>
    <w:rsid w:val="00621C3A"/>
    <w:rsid w:val="00621C40"/>
    <w:rsid w:val="00621EC6"/>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305EC"/>
    <w:rsid w:val="006306B9"/>
    <w:rsid w:val="006307B0"/>
    <w:rsid w:val="006308A2"/>
    <w:rsid w:val="00630E36"/>
    <w:rsid w:val="00631223"/>
    <w:rsid w:val="00631320"/>
    <w:rsid w:val="00631739"/>
    <w:rsid w:val="0063178D"/>
    <w:rsid w:val="00632298"/>
    <w:rsid w:val="0063255B"/>
    <w:rsid w:val="00632B36"/>
    <w:rsid w:val="0063344E"/>
    <w:rsid w:val="0063349C"/>
    <w:rsid w:val="00633DFE"/>
    <w:rsid w:val="00634479"/>
    <w:rsid w:val="00634500"/>
    <w:rsid w:val="00635C81"/>
    <w:rsid w:val="006362AA"/>
    <w:rsid w:val="00636AA8"/>
    <w:rsid w:val="00637E12"/>
    <w:rsid w:val="006400F7"/>
    <w:rsid w:val="0064015A"/>
    <w:rsid w:val="006406F7"/>
    <w:rsid w:val="006407CB"/>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4802"/>
    <w:rsid w:val="006451A3"/>
    <w:rsid w:val="006452C4"/>
    <w:rsid w:val="00646717"/>
    <w:rsid w:val="006468DF"/>
    <w:rsid w:val="00646B9B"/>
    <w:rsid w:val="006476C8"/>
    <w:rsid w:val="006500C1"/>
    <w:rsid w:val="00650904"/>
    <w:rsid w:val="00650F0B"/>
    <w:rsid w:val="006514DF"/>
    <w:rsid w:val="0065168B"/>
    <w:rsid w:val="0065198D"/>
    <w:rsid w:val="00651A3E"/>
    <w:rsid w:val="00651C87"/>
    <w:rsid w:val="00652932"/>
    <w:rsid w:val="0065299A"/>
    <w:rsid w:val="0065349A"/>
    <w:rsid w:val="00653BA8"/>
    <w:rsid w:val="0065429D"/>
    <w:rsid w:val="0065442D"/>
    <w:rsid w:val="006547A5"/>
    <w:rsid w:val="00654948"/>
    <w:rsid w:val="00654E9A"/>
    <w:rsid w:val="00655359"/>
    <w:rsid w:val="0065587E"/>
    <w:rsid w:val="00655B16"/>
    <w:rsid w:val="00655D8E"/>
    <w:rsid w:val="00655E36"/>
    <w:rsid w:val="00656248"/>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0C44"/>
    <w:rsid w:val="00671012"/>
    <w:rsid w:val="006719C3"/>
    <w:rsid w:val="006720C6"/>
    <w:rsid w:val="00672AAB"/>
    <w:rsid w:val="00673428"/>
    <w:rsid w:val="00673E79"/>
    <w:rsid w:val="00673F6B"/>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AF7"/>
    <w:rsid w:val="00680C7B"/>
    <w:rsid w:val="0068197A"/>
    <w:rsid w:val="00681D80"/>
    <w:rsid w:val="00681FE4"/>
    <w:rsid w:val="00681FF8"/>
    <w:rsid w:val="00682873"/>
    <w:rsid w:val="00682D31"/>
    <w:rsid w:val="00682DEE"/>
    <w:rsid w:val="00682E72"/>
    <w:rsid w:val="00683001"/>
    <w:rsid w:val="00683216"/>
    <w:rsid w:val="006832BC"/>
    <w:rsid w:val="00683332"/>
    <w:rsid w:val="006834CB"/>
    <w:rsid w:val="00683BB4"/>
    <w:rsid w:val="00683F2F"/>
    <w:rsid w:val="0068461B"/>
    <w:rsid w:val="00684A94"/>
    <w:rsid w:val="00684F04"/>
    <w:rsid w:val="00684F8A"/>
    <w:rsid w:val="00685019"/>
    <w:rsid w:val="006854F3"/>
    <w:rsid w:val="00685785"/>
    <w:rsid w:val="00685AF1"/>
    <w:rsid w:val="006864B2"/>
    <w:rsid w:val="00687AD7"/>
    <w:rsid w:val="00687BA7"/>
    <w:rsid w:val="00687BAB"/>
    <w:rsid w:val="006903A2"/>
    <w:rsid w:val="00690455"/>
    <w:rsid w:val="0069067E"/>
    <w:rsid w:val="006906FC"/>
    <w:rsid w:val="00690707"/>
    <w:rsid w:val="006907E7"/>
    <w:rsid w:val="006913F6"/>
    <w:rsid w:val="0069144D"/>
    <w:rsid w:val="00692E79"/>
    <w:rsid w:val="006931A1"/>
    <w:rsid w:val="006933B6"/>
    <w:rsid w:val="006933D4"/>
    <w:rsid w:val="006934C0"/>
    <w:rsid w:val="006936A8"/>
    <w:rsid w:val="00693B64"/>
    <w:rsid w:val="006945D5"/>
    <w:rsid w:val="006951DB"/>
    <w:rsid w:val="0069521D"/>
    <w:rsid w:val="006955CA"/>
    <w:rsid w:val="00695C58"/>
    <w:rsid w:val="006967B3"/>
    <w:rsid w:val="00696D9D"/>
    <w:rsid w:val="00696E4F"/>
    <w:rsid w:val="00697873"/>
    <w:rsid w:val="006978FE"/>
    <w:rsid w:val="00697B1C"/>
    <w:rsid w:val="006A04B5"/>
    <w:rsid w:val="006A0DAD"/>
    <w:rsid w:val="006A1752"/>
    <w:rsid w:val="006A21F7"/>
    <w:rsid w:val="006A224E"/>
    <w:rsid w:val="006A24FB"/>
    <w:rsid w:val="006A2A0F"/>
    <w:rsid w:val="006A3A5F"/>
    <w:rsid w:val="006A3C73"/>
    <w:rsid w:val="006A42F5"/>
    <w:rsid w:val="006A44C2"/>
    <w:rsid w:val="006A4C0E"/>
    <w:rsid w:val="006A5133"/>
    <w:rsid w:val="006A527B"/>
    <w:rsid w:val="006A592B"/>
    <w:rsid w:val="006A5BC8"/>
    <w:rsid w:val="006A5E35"/>
    <w:rsid w:val="006A6BCC"/>
    <w:rsid w:val="006A6D47"/>
    <w:rsid w:val="006A705B"/>
    <w:rsid w:val="006A7137"/>
    <w:rsid w:val="006A74B5"/>
    <w:rsid w:val="006A77CE"/>
    <w:rsid w:val="006B05B5"/>
    <w:rsid w:val="006B0C39"/>
    <w:rsid w:val="006B0FC9"/>
    <w:rsid w:val="006B10FF"/>
    <w:rsid w:val="006B250C"/>
    <w:rsid w:val="006B25E5"/>
    <w:rsid w:val="006B28B1"/>
    <w:rsid w:val="006B3BD0"/>
    <w:rsid w:val="006B3CEF"/>
    <w:rsid w:val="006B3D6E"/>
    <w:rsid w:val="006B4AE5"/>
    <w:rsid w:val="006B4D3C"/>
    <w:rsid w:val="006B4E5A"/>
    <w:rsid w:val="006B4EAA"/>
    <w:rsid w:val="006B5052"/>
    <w:rsid w:val="006B50F9"/>
    <w:rsid w:val="006B552D"/>
    <w:rsid w:val="006B5765"/>
    <w:rsid w:val="006B5A79"/>
    <w:rsid w:val="006B60DE"/>
    <w:rsid w:val="006B61B3"/>
    <w:rsid w:val="006B6BBD"/>
    <w:rsid w:val="006B6C85"/>
    <w:rsid w:val="006B6FFA"/>
    <w:rsid w:val="006B7B05"/>
    <w:rsid w:val="006B7B38"/>
    <w:rsid w:val="006B7E1A"/>
    <w:rsid w:val="006C02BB"/>
    <w:rsid w:val="006C0521"/>
    <w:rsid w:val="006C08CF"/>
    <w:rsid w:val="006C0FF1"/>
    <w:rsid w:val="006C1651"/>
    <w:rsid w:val="006C2C9F"/>
    <w:rsid w:val="006C3AC2"/>
    <w:rsid w:val="006C41DF"/>
    <w:rsid w:val="006C4766"/>
    <w:rsid w:val="006C48AF"/>
    <w:rsid w:val="006C5186"/>
    <w:rsid w:val="006C60B2"/>
    <w:rsid w:val="006C65CE"/>
    <w:rsid w:val="006C6A37"/>
    <w:rsid w:val="006C7606"/>
    <w:rsid w:val="006C7844"/>
    <w:rsid w:val="006D0252"/>
    <w:rsid w:val="006D0B55"/>
    <w:rsid w:val="006D0E8B"/>
    <w:rsid w:val="006D10F8"/>
    <w:rsid w:val="006D1270"/>
    <w:rsid w:val="006D15C8"/>
    <w:rsid w:val="006D1766"/>
    <w:rsid w:val="006D1D65"/>
    <w:rsid w:val="006D2274"/>
    <w:rsid w:val="006D2BC5"/>
    <w:rsid w:val="006D2D02"/>
    <w:rsid w:val="006D2DAC"/>
    <w:rsid w:val="006D3B38"/>
    <w:rsid w:val="006D40D3"/>
    <w:rsid w:val="006D4958"/>
    <w:rsid w:val="006D54DB"/>
    <w:rsid w:val="006D5686"/>
    <w:rsid w:val="006D5754"/>
    <w:rsid w:val="006D703F"/>
    <w:rsid w:val="006D72DF"/>
    <w:rsid w:val="006D7493"/>
    <w:rsid w:val="006D7A9C"/>
    <w:rsid w:val="006E0216"/>
    <w:rsid w:val="006E054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AE"/>
    <w:rsid w:val="006F2AB9"/>
    <w:rsid w:val="006F2D6B"/>
    <w:rsid w:val="006F34BC"/>
    <w:rsid w:val="006F3EDD"/>
    <w:rsid w:val="006F4BE4"/>
    <w:rsid w:val="006F5409"/>
    <w:rsid w:val="006F5D0D"/>
    <w:rsid w:val="00700B51"/>
    <w:rsid w:val="007016D4"/>
    <w:rsid w:val="00701A77"/>
    <w:rsid w:val="00701C63"/>
    <w:rsid w:val="00702207"/>
    <w:rsid w:val="00702313"/>
    <w:rsid w:val="00702C1E"/>
    <w:rsid w:val="00702F95"/>
    <w:rsid w:val="0070302F"/>
    <w:rsid w:val="00703E97"/>
    <w:rsid w:val="007042D1"/>
    <w:rsid w:val="00704FB9"/>
    <w:rsid w:val="007051DB"/>
    <w:rsid w:val="00705BA2"/>
    <w:rsid w:val="007061B2"/>
    <w:rsid w:val="007062EC"/>
    <w:rsid w:val="00706A23"/>
    <w:rsid w:val="00706B70"/>
    <w:rsid w:val="00707027"/>
    <w:rsid w:val="0070721A"/>
    <w:rsid w:val="0070721E"/>
    <w:rsid w:val="00707877"/>
    <w:rsid w:val="0071027D"/>
    <w:rsid w:val="00710D62"/>
    <w:rsid w:val="00710E9C"/>
    <w:rsid w:val="00713715"/>
    <w:rsid w:val="007138F5"/>
    <w:rsid w:val="00714F95"/>
    <w:rsid w:val="007159C3"/>
    <w:rsid w:val="0071637C"/>
    <w:rsid w:val="0071642C"/>
    <w:rsid w:val="00716622"/>
    <w:rsid w:val="00716719"/>
    <w:rsid w:val="00717214"/>
    <w:rsid w:val="007172AD"/>
    <w:rsid w:val="00720017"/>
    <w:rsid w:val="0072047E"/>
    <w:rsid w:val="00720702"/>
    <w:rsid w:val="007207EE"/>
    <w:rsid w:val="0072116F"/>
    <w:rsid w:val="00721B6B"/>
    <w:rsid w:val="00722B62"/>
    <w:rsid w:val="007232D5"/>
    <w:rsid w:val="00723A52"/>
    <w:rsid w:val="00723A5B"/>
    <w:rsid w:val="00724208"/>
    <w:rsid w:val="0072427C"/>
    <w:rsid w:val="0072473E"/>
    <w:rsid w:val="00724A42"/>
    <w:rsid w:val="00725C7A"/>
    <w:rsid w:val="00725CEA"/>
    <w:rsid w:val="00726683"/>
    <w:rsid w:val="0072683D"/>
    <w:rsid w:val="0072698C"/>
    <w:rsid w:val="00726F9F"/>
    <w:rsid w:val="00727220"/>
    <w:rsid w:val="0072760D"/>
    <w:rsid w:val="00727AA2"/>
    <w:rsid w:val="00727B12"/>
    <w:rsid w:val="00727DE0"/>
    <w:rsid w:val="0073005A"/>
    <w:rsid w:val="00730790"/>
    <w:rsid w:val="00730DFE"/>
    <w:rsid w:val="00730F8D"/>
    <w:rsid w:val="0073128E"/>
    <w:rsid w:val="00731AE4"/>
    <w:rsid w:val="0073284D"/>
    <w:rsid w:val="00732AB8"/>
    <w:rsid w:val="00732ABB"/>
    <w:rsid w:val="00734156"/>
    <w:rsid w:val="007342AB"/>
    <w:rsid w:val="00734DD4"/>
    <w:rsid w:val="00734FA7"/>
    <w:rsid w:val="00735770"/>
    <w:rsid w:val="00735A86"/>
    <w:rsid w:val="007367D6"/>
    <w:rsid w:val="00736BB2"/>
    <w:rsid w:val="00736C0B"/>
    <w:rsid w:val="00736D10"/>
    <w:rsid w:val="00737255"/>
    <w:rsid w:val="00737378"/>
    <w:rsid w:val="007377D8"/>
    <w:rsid w:val="00737E27"/>
    <w:rsid w:val="00737E56"/>
    <w:rsid w:val="00737EA0"/>
    <w:rsid w:val="007404C1"/>
    <w:rsid w:val="00740548"/>
    <w:rsid w:val="00740816"/>
    <w:rsid w:val="0074120E"/>
    <w:rsid w:val="007412AD"/>
    <w:rsid w:val="00741752"/>
    <w:rsid w:val="00741863"/>
    <w:rsid w:val="007420A4"/>
    <w:rsid w:val="007420FD"/>
    <w:rsid w:val="00742DDC"/>
    <w:rsid w:val="007434CC"/>
    <w:rsid w:val="00743707"/>
    <w:rsid w:val="007437C8"/>
    <w:rsid w:val="00743D13"/>
    <w:rsid w:val="00743E28"/>
    <w:rsid w:val="007440BB"/>
    <w:rsid w:val="0074473E"/>
    <w:rsid w:val="007449F7"/>
    <w:rsid w:val="00744BEE"/>
    <w:rsid w:val="007452A3"/>
    <w:rsid w:val="0074563A"/>
    <w:rsid w:val="00745ACC"/>
    <w:rsid w:val="00745E7A"/>
    <w:rsid w:val="00746AD4"/>
    <w:rsid w:val="00747DDE"/>
    <w:rsid w:val="00750179"/>
    <w:rsid w:val="007504BD"/>
    <w:rsid w:val="00750766"/>
    <w:rsid w:val="00750BFD"/>
    <w:rsid w:val="00750E8E"/>
    <w:rsid w:val="007515F9"/>
    <w:rsid w:val="00753706"/>
    <w:rsid w:val="00753F21"/>
    <w:rsid w:val="007542C4"/>
    <w:rsid w:val="007543CF"/>
    <w:rsid w:val="007544EA"/>
    <w:rsid w:val="007544F2"/>
    <w:rsid w:val="00755F88"/>
    <w:rsid w:val="00755FC9"/>
    <w:rsid w:val="007565FE"/>
    <w:rsid w:val="007567B6"/>
    <w:rsid w:val="007569ED"/>
    <w:rsid w:val="00756BB7"/>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71D"/>
    <w:rsid w:val="00762976"/>
    <w:rsid w:val="007629EE"/>
    <w:rsid w:val="00762D16"/>
    <w:rsid w:val="00762E45"/>
    <w:rsid w:val="007633E5"/>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A23"/>
    <w:rsid w:val="00766EB9"/>
    <w:rsid w:val="007673AF"/>
    <w:rsid w:val="0076755C"/>
    <w:rsid w:val="00767DF3"/>
    <w:rsid w:val="007700A6"/>
    <w:rsid w:val="007714CB"/>
    <w:rsid w:val="007714FB"/>
    <w:rsid w:val="00771681"/>
    <w:rsid w:val="00771F05"/>
    <w:rsid w:val="00772144"/>
    <w:rsid w:val="00772B27"/>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2DB7"/>
    <w:rsid w:val="00783276"/>
    <w:rsid w:val="007832DE"/>
    <w:rsid w:val="00783D8F"/>
    <w:rsid w:val="00784346"/>
    <w:rsid w:val="0078511A"/>
    <w:rsid w:val="0078558C"/>
    <w:rsid w:val="00785B14"/>
    <w:rsid w:val="00786581"/>
    <w:rsid w:val="00786B03"/>
    <w:rsid w:val="007872B5"/>
    <w:rsid w:val="00787767"/>
    <w:rsid w:val="00787815"/>
    <w:rsid w:val="007903F3"/>
    <w:rsid w:val="007907E7"/>
    <w:rsid w:val="0079173E"/>
    <w:rsid w:val="007917C1"/>
    <w:rsid w:val="00791D0C"/>
    <w:rsid w:val="00791D31"/>
    <w:rsid w:val="00791F83"/>
    <w:rsid w:val="007920D4"/>
    <w:rsid w:val="007935AE"/>
    <w:rsid w:val="00793785"/>
    <w:rsid w:val="00794047"/>
    <w:rsid w:val="007945C2"/>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F80"/>
    <w:rsid w:val="007A2091"/>
    <w:rsid w:val="007A2C2E"/>
    <w:rsid w:val="007A325F"/>
    <w:rsid w:val="007A341C"/>
    <w:rsid w:val="007A383F"/>
    <w:rsid w:val="007A384B"/>
    <w:rsid w:val="007A3F22"/>
    <w:rsid w:val="007A418D"/>
    <w:rsid w:val="007A4350"/>
    <w:rsid w:val="007A5856"/>
    <w:rsid w:val="007A5AEE"/>
    <w:rsid w:val="007A6301"/>
    <w:rsid w:val="007A65E8"/>
    <w:rsid w:val="007A69F6"/>
    <w:rsid w:val="007A7065"/>
    <w:rsid w:val="007A74E5"/>
    <w:rsid w:val="007A75FA"/>
    <w:rsid w:val="007A7CA2"/>
    <w:rsid w:val="007A7CB8"/>
    <w:rsid w:val="007A7E0A"/>
    <w:rsid w:val="007B04A3"/>
    <w:rsid w:val="007B062A"/>
    <w:rsid w:val="007B084B"/>
    <w:rsid w:val="007B0A28"/>
    <w:rsid w:val="007B0A2F"/>
    <w:rsid w:val="007B1B88"/>
    <w:rsid w:val="007B2080"/>
    <w:rsid w:val="007B2A55"/>
    <w:rsid w:val="007B30B9"/>
    <w:rsid w:val="007B325C"/>
    <w:rsid w:val="007B3441"/>
    <w:rsid w:val="007B42AA"/>
    <w:rsid w:val="007B4BA2"/>
    <w:rsid w:val="007B5455"/>
    <w:rsid w:val="007B57EC"/>
    <w:rsid w:val="007B6592"/>
    <w:rsid w:val="007B74FE"/>
    <w:rsid w:val="007B7552"/>
    <w:rsid w:val="007B7EA4"/>
    <w:rsid w:val="007C028E"/>
    <w:rsid w:val="007C02BE"/>
    <w:rsid w:val="007C0B4F"/>
    <w:rsid w:val="007C0C3A"/>
    <w:rsid w:val="007C0D43"/>
    <w:rsid w:val="007C1257"/>
    <w:rsid w:val="007C1569"/>
    <w:rsid w:val="007C15CB"/>
    <w:rsid w:val="007C1741"/>
    <w:rsid w:val="007C1BC0"/>
    <w:rsid w:val="007C1D34"/>
    <w:rsid w:val="007C1DAC"/>
    <w:rsid w:val="007C1F03"/>
    <w:rsid w:val="007C25A8"/>
    <w:rsid w:val="007C3028"/>
    <w:rsid w:val="007C36D9"/>
    <w:rsid w:val="007C3E78"/>
    <w:rsid w:val="007C3FFD"/>
    <w:rsid w:val="007C41C8"/>
    <w:rsid w:val="007C4532"/>
    <w:rsid w:val="007C4A02"/>
    <w:rsid w:val="007C59A6"/>
    <w:rsid w:val="007C6569"/>
    <w:rsid w:val="007C6B04"/>
    <w:rsid w:val="007C6B6C"/>
    <w:rsid w:val="007C6C3C"/>
    <w:rsid w:val="007C739D"/>
    <w:rsid w:val="007C74AC"/>
    <w:rsid w:val="007C74F2"/>
    <w:rsid w:val="007C772D"/>
    <w:rsid w:val="007C7D98"/>
    <w:rsid w:val="007C7DF9"/>
    <w:rsid w:val="007D0254"/>
    <w:rsid w:val="007D0378"/>
    <w:rsid w:val="007D0D48"/>
    <w:rsid w:val="007D115E"/>
    <w:rsid w:val="007D137E"/>
    <w:rsid w:val="007D165A"/>
    <w:rsid w:val="007D1F71"/>
    <w:rsid w:val="007D237C"/>
    <w:rsid w:val="007D26A0"/>
    <w:rsid w:val="007D33DB"/>
    <w:rsid w:val="007D38E2"/>
    <w:rsid w:val="007D41C2"/>
    <w:rsid w:val="007D43B2"/>
    <w:rsid w:val="007D4688"/>
    <w:rsid w:val="007D47DD"/>
    <w:rsid w:val="007D4DE8"/>
    <w:rsid w:val="007D50D2"/>
    <w:rsid w:val="007D52C4"/>
    <w:rsid w:val="007D560B"/>
    <w:rsid w:val="007D5BC6"/>
    <w:rsid w:val="007D63AA"/>
    <w:rsid w:val="007D6AE9"/>
    <w:rsid w:val="007D6F9E"/>
    <w:rsid w:val="007D7B13"/>
    <w:rsid w:val="007D7E68"/>
    <w:rsid w:val="007E0C03"/>
    <w:rsid w:val="007E17CB"/>
    <w:rsid w:val="007E1821"/>
    <w:rsid w:val="007E18CC"/>
    <w:rsid w:val="007E1D10"/>
    <w:rsid w:val="007E218A"/>
    <w:rsid w:val="007E2730"/>
    <w:rsid w:val="007E2A37"/>
    <w:rsid w:val="007E3672"/>
    <w:rsid w:val="007E36C7"/>
    <w:rsid w:val="007E3976"/>
    <w:rsid w:val="007E3D77"/>
    <w:rsid w:val="007E3EA4"/>
    <w:rsid w:val="007E4113"/>
    <w:rsid w:val="007E4206"/>
    <w:rsid w:val="007E4442"/>
    <w:rsid w:val="007E49CA"/>
    <w:rsid w:val="007E4A58"/>
    <w:rsid w:val="007E4DA2"/>
    <w:rsid w:val="007E4FC8"/>
    <w:rsid w:val="007E5709"/>
    <w:rsid w:val="007E5B71"/>
    <w:rsid w:val="007E62FC"/>
    <w:rsid w:val="007E6675"/>
    <w:rsid w:val="007E6990"/>
    <w:rsid w:val="007E6ABC"/>
    <w:rsid w:val="007E6E04"/>
    <w:rsid w:val="007E6E13"/>
    <w:rsid w:val="007E70C3"/>
    <w:rsid w:val="007E762D"/>
    <w:rsid w:val="007E7A88"/>
    <w:rsid w:val="007F05BF"/>
    <w:rsid w:val="007F0BDF"/>
    <w:rsid w:val="007F0D32"/>
    <w:rsid w:val="007F123F"/>
    <w:rsid w:val="007F1504"/>
    <w:rsid w:val="007F1EDE"/>
    <w:rsid w:val="007F22C0"/>
    <w:rsid w:val="007F251E"/>
    <w:rsid w:val="007F2917"/>
    <w:rsid w:val="007F2CEC"/>
    <w:rsid w:val="007F30EE"/>
    <w:rsid w:val="007F33E8"/>
    <w:rsid w:val="007F41FB"/>
    <w:rsid w:val="007F4A5B"/>
    <w:rsid w:val="007F4E70"/>
    <w:rsid w:val="007F4F33"/>
    <w:rsid w:val="007F5927"/>
    <w:rsid w:val="007F5BA3"/>
    <w:rsid w:val="007F5FA7"/>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ADB"/>
    <w:rsid w:val="00804F2A"/>
    <w:rsid w:val="0080546E"/>
    <w:rsid w:val="00805723"/>
    <w:rsid w:val="00806692"/>
    <w:rsid w:val="0080669A"/>
    <w:rsid w:val="00806C84"/>
    <w:rsid w:val="00807A2C"/>
    <w:rsid w:val="00807A33"/>
    <w:rsid w:val="00807EC8"/>
    <w:rsid w:val="00810061"/>
    <w:rsid w:val="008101E8"/>
    <w:rsid w:val="008105A8"/>
    <w:rsid w:val="008107EA"/>
    <w:rsid w:val="0081090F"/>
    <w:rsid w:val="00811366"/>
    <w:rsid w:val="0081280C"/>
    <w:rsid w:val="00812A9F"/>
    <w:rsid w:val="008131F5"/>
    <w:rsid w:val="00813476"/>
    <w:rsid w:val="008137BF"/>
    <w:rsid w:val="00813B47"/>
    <w:rsid w:val="0081482E"/>
    <w:rsid w:val="00814BCC"/>
    <w:rsid w:val="00815381"/>
    <w:rsid w:val="00815819"/>
    <w:rsid w:val="00816673"/>
    <w:rsid w:val="00816BA2"/>
    <w:rsid w:val="0081718F"/>
    <w:rsid w:val="00817420"/>
    <w:rsid w:val="0081793F"/>
    <w:rsid w:val="00817985"/>
    <w:rsid w:val="00817ADB"/>
    <w:rsid w:val="00820304"/>
    <w:rsid w:val="00821225"/>
    <w:rsid w:val="008219B8"/>
    <w:rsid w:val="00821DE9"/>
    <w:rsid w:val="00823747"/>
    <w:rsid w:val="00823958"/>
    <w:rsid w:val="00823D8A"/>
    <w:rsid w:val="00823EA7"/>
    <w:rsid w:val="0082416B"/>
    <w:rsid w:val="008244BF"/>
    <w:rsid w:val="00824711"/>
    <w:rsid w:val="00824D91"/>
    <w:rsid w:val="00824DB1"/>
    <w:rsid w:val="00825250"/>
    <w:rsid w:val="0082573A"/>
    <w:rsid w:val="008267C7"/>
    <w:rsid w:val="0082686E"/>
    <w:rsid w:val="00826E1C"/>
    <w:rsid w:val="00826F1D"/>
    <w:rsid w:val="008273FF"/>
    <w:rsid w:val="00827443"/>
    <w:rsid w:val="008279C6"/>
    <w:rsid w:val="00827ADE"/>
    <w:rsid w:val="0083044A"/>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0E"/>
    <w:rsid w:val="0083799E"/>
    <w:rsid w:val="00837FB4"/>
    <w:rsid w:val="00840461"/>
    <w:rsid w:val="00840D34"/>
    <w:rsid w:val="00841576"/>
    <w:rsid w:val="00841D95"/>
    <w:rsid w:val="0084253E"/>
    <w:rsid w:val="00842655"/>
    <w:rsid w:val="00842A37"/>
    <w:rsid w:val="00842DA1"/>
    <w:rsid w:val="00843E86"/>
    <w:rsid w:val="00844555"/>
    <w:rsid w:val="008447DF"/>
    <w:rsid w:val="008449A7"/>
    <w:rsid w:val="00844D4C"/>
    <w:rsid w:val="00844DED"/>
    <w:rsid w:val="00845606"/>
    <w:rsid w:val="0084562C"/>
    <w:rsid w:val="00845D80"/>
    <w:rsid w:val="00846A04"/>
    <w:rsid w:val="00846E78"/>
    <w:rsid w:val="0084739C"/>
    <w:rsid w:val="008479BC"/>
    <w:rsid w:val="008506F8"/>
    <w:rsid w:val="00851967"/>
    <w:rsid w:val="0085254F"/>
    <w:rsid w:val="00852F63"/>
    <w:rsid w:val="00853573"/>
    <w:rsid w:val="0085364B"/>
    <w:rsid w:val="00853974"/>
    <w:rsid w:val="008539D4"/>
    <w:rsid w:val="00853CC3"/>
    <w:rsid w:val="0085413B"/>
    <w:rsid w:val="008542B3"/>
    <w:rsid w:val="00854C7F"/>
    <w:rsid w:val="00855125"/>
    <w:rsid w:val="00855BFD"/>
    <w:rsid w:val="0085611B"/>
    <w:rsid w:val="008561D4"/>
    <w:rsid w:val="00856988"/>
    <w:rsid w:val="00856FB6"/>
    <w:rsid w:val="00857E26"/>
    <w:rsid w:val="00860EDF"/>
    <w:rsid w:val="00861174"/>
    <w:rsid w:val="0086153C"/>
    <w:rsid w:val="0086165F"/>
    <w:rsid w:val="008619E8"/>
    <w:rsid w:val="008624F1"/>
    <w:rsid w:val="008627EE"/>
    <w:rsid w:val="00862C7C"/>
    <w:rsid w:val="00862F53"/>
    <w:rsid w:val="008632EC"/>
    <w:rsid w:val="0086360D"/>
    <w:rsid w:val="00863B28"/>
    <w:rsid w:val="008643BD"/>
    <w:rsid w:val="00864434"/>
    <w:rsid w:val="00864563"/>
    <w:rsid w:val="00865081"/>
    <w:rsid w:val="008659F6"/>
    <w:rsid w:val="00866F83"/>
    <w:rsid w:val="00867412"/>
    <w:rsid w:val="008675E7"/>
    <w:rsid w:val="0087011F"/>
    <w:rsid w:val="008705E5"/>
    <w:rsid w:val="0087067F"/>
    <w:rsid w:val="00870924"/>
    <w:rsid w:val="00870D65"/>
    <w:rsid w:val="00871529"/>
    <w:rsid w:val="008716A3"/>
    <w:rsid w:val="008716CF"/>
    <w:rsid w:val="00871779"/>
    <w:rsid w:val="00871E7A"/>
    <w:rsid w:val="0087215B"/>
    <w:rsid w:val="0087260B"/>
    <w:rsid w:val="00872DFE"/>
    <w:rsid w:val="00874093"/>
    <w:rsid w:val="00874AE1"/>
    <w:rsid w:val="00874B79"/>
    <w:rsid w:val="00874F6E"/>
    <w:rsid w:val="00875993"/>
    <w:rsid w:val="0087616B"/>
    <w:rsid w:val="008769BB"/>
    <w:rsid w:val="00876C36"/>
    <w:rsid w:val="00876FA9"/>
    <w:rsid w:val="00877332"/>
    <w:rsid w:val="00877449"/>
    <w:rsid w:val="00877562"/>
    <w:rsid w:val="00877601"/>
    <w:rsid w:val="008800C8"/>
    <w:rsid w:val="008802E5"/>
    <w:rsid w:val="00880B14"/>
    <w:rsid w:val="00880FBF"/>
    <w:rsid w:val="0088170F"/>
    <w:rsid w:val="00881D4F"/>
    <w:rsid w:val="008820F8"/>
    <w:rsid w:val="00882324"/>
    <w:rsid w:val="00882677"/>
    <w:rsid w:val="00882C76"/>
    <w:rsid w:val="00882E73"/>
    <w:rsid w:val="00882EF8"/>
    <w:rsid w:val="008830D4"/>
    <w:rsid w:val="00883111"/>
    <w:rsid w:val="00883336"/>
    <w:rsid w:val="008835D1"/>
    <w:rsid w:val="0088370F"/>
    <w:rsid w:val="008837A4"/>
    <w:rsid w:val="00883B8A"/>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1593"/>
    <w:rsid w:val="00891769"/>
    <w:rsid w:val="00891DAC"/>
    <w:rsid w:val="00892349"/>
    <w:rsid w:val="008925AD"/>
    <w:rsid w:val="00892A88"/>
    <w:rsid w:val="00892F81"/>
    <w:rsid w:val="0089368C"/>
    <w:rsid w:val="008937E5"/>
    <w:rsid w:val="00893A53"/>
    <w:rsid w:val="00893D17"/>
    <w:rsid w:val="0089447E"/>
    <w:rsid w:val="00894868"/>
    <w:rsid w:val="0089563F"/>
    <w:rsid w:val="00895DFC"/>
    <w:rsid w:val="008963DF"/>
    <w:rsid w:val="00896E5F"/>
    <w:rsid w:val="0089728B"/>
    <w:rsid w:val="0089759A"/>
    <w:rsid w:val="00897C34"/>
    <w:rsid w:val="008A038D"/>
    <w:rsid w:val="008A053D"/>
    <w:rsid w:val="008A100F"/>
    <w:rsid w:val="008A1356"/>
    <w:rsid w:val="008A1D9B"/>
    <w:rsid w:val="008A1F1B"/>
    <w:rsid w:val="008A21F4"/>
    <w:rsid w:val="008A22CF"/>
    <w:rsid w:val="008A2507"/>
    <w:rsid w:val="008A262E"/>
    <w:rsid w:val="008A288F"/>
    <w:rsid w:val="008A29FF"/>
    <w:rsid w:val="008A33BD"/>
    <w:rsid w:val="008A33D8"/>
    <w:rsid w:val="008A353C"/>
    <w:rsid w:val="008A3C5C"/>
    <w:rsid w:val="008A3F98"/>
    <w:rsid w:val="008A42A6"/>
    <w:rsid w:val="008A4449"/>
    <w:rsid w:val="008A461F"/>
    <w:rsid w:val="008A4B12"/>
    <w:rsid w:val="008A4FE6"/>
    <w:rsid w:val="008A51DA"/>
    <w:rsid w:val="008A52B0"/>
    <w:rsid w:val="008A56BE"/>
    <w:rsid w:val="008A5A12"/>
    <w:rsid w:val="008A5A79"/>
    <w:rsid w:val="008A66DB"/>
    <w:rsid w:val="008A67A8"/>
    <w:rsid w:val="008A6861"/>
    <w:rsid w:val="008A68A0"/>
    <w:rsid w:val="008A6A24"/>
    <w:rsid w:val="008A6CAF"/>
    <w:rsid w:val="008A6DE9"/>
    <w:rsid w:val="008A6F0E"/>
    <w:rsid w:val="008A6F80"/>
    <w:rsid w:val="008A7398"/>
    <w:rsid w:val="008A74F3"/>
    <w:rsid w:val="008A7BB6"/>
    <w:rsid w:val="008B0103"/>
    <w:rsid w:val="008B0549"/>
    <w:rsid w:val="008B3D1E"/>
    <w:rsid w:val="008B3E00"/>
    <w:rsid w:val="008B3FC7"/>
    <w:rsid w:val="008B40C7"/>
    <w:rsid w:val="008B42C3"/>
    <w:rsid w:val="008B4865"/>
    <w:rsid w:val="008B4C12"/>
    <w:rsid w:val="008B563C"/>
    <w:rsid w:val="008B5897"/>
    <w:rsid w:val="008B5CFE"/>
    <w:rsid w:val="008B6258"/>
    <w:rsid w:val="008B637D"/>
    <w:rsid w:val="008B6A97"/>
    <w:rsid w:val="008B6FF5"/>
    <w:rsid w:val="008B71B9"/>
    <w:rsid w:val="008B75B4"/>
    <w:rsid w:val="008C01D9"/>
    <w:rsid w:val="008C0ACB"/>
    <w:rsid w:val="008C0E69"/>
    <w:rsid w:val="008C0FF1"/>
    <w:rsid w:val="008C0FF5"/>
    <w:rsid w:val="008C1223"/>
    <w:rsid w:val="008C143B"/>
    <w:rsid w:val="008C1FA1"/>
    <w:rsid w:val="008C1FB4"/>
    <w:rsid w:val="008C23E3"/>
    <w:rsid w:val="008C242D"/>
    <w:rsid w:val="008C2956"/>
    <w:rsid w:val="008C2AE3"/>
    <w:rsid w:val="008C2E00"/>
    <w:rsid w:val="008C3093"/>
    <w:rsid w:val="008C3181"/>
    <w:rsid w:val="008C3F4B"/>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460"/>
    <w:rsid w:val="008C7774"/>
    <w:rsid w:val="008C7899"/>
    <w:rsid w:val="008C7A16"/>
    <w:rsid w:val="008C7FBE"/>
    <w:rsid w:val="008D0094"/>
    <w:rsid w:val="008D18C1"/>
    <w:rsid w:val="008D1917"/>
    <w:rsid w:val="008D19B4"/>
    <w:rsid w:val="008D25D5"/>
    <w:rsid w:val="008D2EFC"/>
    <w:rsid w:val="008D5204"/>
    <w:rsid w:val="008D56E3"/>
    <w:rsid w:val="008D58C1"/>
    <w:rsid w:val="008D5A88"/>
    <w:rsid w:val="008D5F3D"/>
    <w:rsid w:val="008D618E"/>
    <w:rsid w:val="008D6AE1"/>
    <w:rsid w:val="008D6B54"/>
    <w:rsid w:val="008D6E67"/>
    <w:rsid w:val="008D7A6E"/>
    <w:rsid w:val="008D7D18"/>
    <w:rsid w:val="008E07F4"/>
    <w:rsid w:val="008E0983"/>
    <w:rsid w:val="008E2353"/>
    <w:rsid w:val="008E25B9"/>
    <w:rsid w:val="008E2DCC"/>
    <w:rsid w:val="008E2EF5"/>
    <w:rsid w:val="008E3714"/>
    <w:rsid w:val="008E3A4D"/>
    <w:rsid w:val="008E3C47"/>
    <w:rsid w:val="008E3FEB"/>
    <w:rsid w:val="008E45AD"/>
    <w:rsid w:val="008E45DB"/>
    <w:rsid w:val="008E4803"/>
    <w:rsid w:val="008E4FB1"/>
    <w:rsid w:val="008E5025"/>
    <w:rsid w:val="008E54BC"/>
    <w:rsid w:val="008E57BC"/>
    <w:rsid w:val="008E5F8A"/>
    <w:rsid w:val="008E613A"/>
    <w:rsid w:val="008E6268"/>
    <w:rsid w:val="008E647D"/>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2B2F"/>
    <w:rsid w:val="008F3524"/>
    <w:rsid w:val="008F3637"/>
    <w:rsid w:val="008F3987"/>
    <w:rsid w:val="008F3DD4"/>
    <w:rsid w:val="008F403A"/>
    <w:rsid w:val="008F41EF"/>
    <w:rsid w:val="008F41F7"/>
    <w:rsid w:val="008F43C8"/>
    <w:rsid w:val="008F4466"/>
    <w:rsid w:val="008F45B3"/>
    <w:rsid w:val="008F45BA"/>
    <w:rsid w:val="008F4750"/>
    <w:rsid w:val="008F4E8C"/>
    <w:rsid w:val="008F508A"/>
    <w:rsid w:val="008F589C"/>
    <w:rsid w:val="008F5952"/>
    <w:rsid w:val="008F6071"/>
    <w:rsid w:val="008F633B"/>
    <w:rsid w:val="008F6704"/>
    <w:rsid w:val="008F691C"/>
    <w:rsid w:val="008F6B5A"/>
    <w:rsid w:val="008F6DD7"/>
    <w:rsid w:val="008F76BB"/>
    <w:rsid w:val="008F7813"/>
    <w:rsid w:val="008F7883"/>
    <w:rsid w:val="00900403"/>
    <w:rsid w:val="009010AA"/>
    <w:rsid w:val="00901ADC"/>
    <w:rsid w:val="00901CC7"/>
    <w:rsid w:val="00901E8E"/>
    <w:rsid w:val="00902465"/>
    <w:rsid w:val="009026A1"/>
    <w:rsid w:val="00903117"/>
    <w:rsid w:val="00903476"/>
    <w:rsid w:val="00903F38"/>
    <w:rsid w:val="0090442C"/>
    <w:rsid w:val="00904BE0"/>
    <w:rsid w:val="00904D53"/>
    <w:rsid w:val="00905D7F"/>
    <w:rsid w:val="00906088"/>
    <w:rsid w:val="00906A91"/>
    <w:rsid w:val="00906FDA"/>
    <w:rsid w:val="0091016E"/>
    <w:rsid w:val="009103C6"/>
    <w:rsid w:val="00910631"/>
    <w:rsid w:val="00911941"/>
    <w:rsid w:val="0091229F"/>
    <w:rsid w:val="009123BA"/>
    <w:rsid w:val="00912911"/>
    <w:rsid w:val="009137BC"/>
    <w:rsid w:val="0091399E"/>
    <w:rsid w:val="00913C33"/>
    <w:rsid w:val="00915245"/>
    <w:rsid w:val="009158A8"/>
    <w:rsid w:val="00916024"/>
    <w:rsid w:val="009171EC"/>
    <w:rsid w:val="00917581"/>
    <w:rsid w:val="00917A41"/>
    <w:rsid w:val="00917AF4"/>
    <w:rsid w:val="009207C2"/>
    <w:rsid w:val="0092180D"/>
    <w:rsid w:val="00921C79"/>
    <w:rsid w:val="00922A33"/>
    <w:rsid w:val="00922C75"/>
    <w:rsid w:val="009231AC"/>
    <w:rsid w:val="00923669"/>
    <w:rsid w:val="00923C33"/>
    <w:rsid w:val="00923F1F"/>
    <w:rsid w:val="00924167"/>
    <w:rsid w:val="00924953"/>
    <w:rsid w:val="00924A90"/>
    <w:rsid w:val="009253F3"/>
    <w:rsid w:val="009262E4"/>
    <w:rsid w:val="009264B8"/>
    <w:rsid w:val="00930098"/>
    <w:rsid w:val="009301E5"/>
    <w:rsid w:val="0093061F"/>
    <w:rsid w:val="0093069E"/>
    <w:rsid w:val="00931927"/>
    <w:rsid w:val="009327E3"/>
    <w:rsid w:val="00932B95"/>
    <w:rsid w:val="00932C98"/>
    <w:rsid w:val="009331D5"/>
    <w:rsid w:val="009331D6"/>
    <w:rsid w:val="009339A2"/>
    <w:rsid w:val="0093433B"/>
    <w:rsid w:val="009352D1"/>
    <w:rsid w:val="0093592C"/>
    <w:rsid w:val="00935AFC"/>
    <w:rsid w:val="00936514"/>
    <w:rsid w:val="00936ACB"/>
    <w:rsid w:val="00936B41"/>
    <w:rsid w:val="009370DE"/>
    <w:rsid w:val="00940241"/>
    <w:rsid w:val="009404F2"/>
    <w:rsid w:val="00940712"/>
    <w:rsid w:val="009417F5"/>
    <w:rsid w:val="00941B2B"/>
    <w:rsid w:val="00942D59"/>
    <w:rsid w:val="00942F58"/>
    <w:rsid w:val="00943225"/>
    <w:rsid w:val="009437DC"/>
    <w:rsid w:val="00943D53"/>
    <w:rsid w:val="00943D6C"/>
    <w:rsid w:val="00943F0D"/>
    <w:rsid w:val="009441E1"/>
    <w:rsid w:val="0094495E"/>
    <w:rsid w:val="00945018"/>
    <w:rsid w:val="009451C1"/>
    <w:rsid w:val="00945B72"/>
    <w:rsid w:val="009463DB"/>
    <w:rsid w:val="00946A91"/>
    <w:rsid w:val="009477DE"/>
    <w:rsid w:val="00947B46"/>
    <w:rsid w:val="00950090"/>
    <w:rsid w:val="00950102"/>
    <w:rsid w:val="00950108"/>
    <w:rsid w:val="009501BB"/>
    <w:rsid w:val="0095020E"/>
    <w:rsid w:val="00950871"/>
    <w:rsid w:val="00950B1A"/>
    <w:rsid w:val="009512B4"/>
    <w:rsid w:val="00951584"/>
    <w:rsid w:val="009518A5"/>
    <w:rsid w:val="00951AB3"/>
    <w:rsid w:val="009529CD"/>
    <w:rsid w:val="00953225"/>
    <w:rsid w:val="00953503"/>
    <w:rsid w:val="009536AA"/>
    <w:rsid w:val="00953DC9"/>
    <w:rsid w:val="00953EE0"/>
    <w:rsid w:val="009542D3"/>
    <w:rsid w:val="0095470F"/>
    <w:rsid w:val="00954ACF"/>
    <w:rsid w:val="00954DC3"/>
    <w:rsid w:val="00954FEA"/>
    <w:rsid w:val="00955827"/>
    <w:rsid w:val="00955B04"/>
    <w:rsid w:val="00955B77"/>
    <w:rsid w:val="0095611F"/>
    <w:rsid w:val="009571C8"/>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6BD8"/>
    <w:rsid w:val="00967384"/>
    <w:rsid w:val="009674F5"/>
    <w:rsid w:val="00967DEB"/>
    <w:rsid w:val="00971B3F"/>
    <w:rsid w:val="00971DE1"/>
    <w:rsid w:val="00972462"/>
    <w:rsid w:val="009726EC"/>
    <w:rsid w:val="00973160"/>
    <w:rsid w:val="00973BD9"/>
    <w:rsid w:val="0097416E"/>
    <w:rsid w:val="009756C1"/>
    <w:rsid w:val="00975936"/>
    <w:rsid w:val="00975B3A"/>
    <w:rsid w:val="00975BEF"/>
    <w:rsid w:val="00975DA4"/>
    <w:rsid w:val="00975E2C"/>
    <w:rsid w:val="00976B5E"/>
    <w:rsid w:val="00976BE5"/>
    <w:rsid w:val="00976DAF"/>
    <w:rsid w:val="00977045"/>
    <w:rsid w:val="0097714A"/>
    <w:rsid w:val="0097733C"/>
    <w:rsid w:val="009802B1"/>
    <w:rsid w:val="0098097D"/>
    <w:rsid w:val="00980D27"/>
    <w:rsid w:val="00981136"/>
    <w:rsid w:val="0098135C"/>
    <w:rsid w:val="00981527"/>
    <w:rsid w:val="009815C6"/>
    <w:rsid w:val="009816AA"/>
    <w:rsid w:val="00981A31"/>
    <w:rsid w:val="009837CB"/>
    <w:rsid w:val="00983B06"/>
    <w:rsid w:val="00983CF4"/>
    <w:rsid w:val="00983D1F"/>
    <w:rsid w:val="00983F46"/>
    <w:rsid w:val="009848D9"/>
    <w:rsid w:val="00985622"/>
    <w:rsid w:val="0098584F"/>
    <w:rsid w:val="00985A74"/>
    <w:rsid w:val="00985B07"/>
    <w:rsid w:val="00985F0A"/>
    <w:rsid w:val="009861DE"/>
    <w:rsid w:val="00986370"/>
    <w:rsid w:val="009869BF"/>
    <w:rsid w:val="00986DE6"/>
    <w:rsid w:val="009872B9"/>
    <w:rsid w:val="009877C4"/>
    <w:rsid w:val="00990081"/>
    <w:rsid w:val="0099115F"/>
    <w:rsid w:val="0099169E"/>
    <w:rsid w:val="009916A5"/>
    <w:rsid w:val="00991926"/>
    <w:rsid w:val="009919FE"/>
    <w:rsid w:val="009927D6"/>
    <w:rsid w:val="00992D54"/>
    <w:rsid w:val="0099305A"/>
    <w:rsid w:val="0099350A"/>
    <w:rsid w:val="0099379C"/>
    <w:rsid w:val="00994093"/>
    <w:rsid w:val="0099452B"/>
    <w:rsid w:val="00994863"/>
    <w:rsid w:val="00995886"/>
    <w:rsid w:val="00995AAF"/>
    <w:rsid w:val="00995F02"/>
    <w:rsid w:val="009965A5"/>
    <w:rsid w:val="00996861"/>
    <w:rsid w:val="00996896"/>
    <w:rsid w:val="0099700C"/>
    <w:rsid w:val="009970CF"/>
    <w:rsid w:val="009977D1"/>
    <w:rsid w:val="00997AD1"/>
    <w:rsid w:val="00997FD7"/>
    <w:rsid w:val="009A040F"/>
    <w:rsid w:val="009A06BC"/>
    <w:rsid w:val="009A0EF8"/>
    <w:rsid w:val="009A14A0"/>
    <w:rsid w:val="009A1638"/>
    <w:rsid w:val="009A179A"/>
    <w:rsid w:val="009A19BA"/>
    <w:rsid w:val="009A2174"/>
    <w:rsid w:val="009A243E"/>
    <w:rsid w:val="009A26E4"/>
    <w:rsid w:val="009A27B0"/>
    <w:rsid w:val="009A3882"/>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150D"/>
    <w:rsid w:val="009B1768"/>
    <w:rsid w:val="009B177E"/>
    <w:rsid w:val="009B1DFF"/>
    <w:rsid w:val="009B1E5F"/>
    <w:rsid w:val="009B2031"/>
    <w:rsid w:val="009B212A"/>
    <w:rsid w:val="009B2560"/>
    <w:rsid w:val="009B2D00"/>
    <w:rsid w:val="009B2F3C"/>
    <w:rsid w:val="009B2FF4"/>
    <w:rsid w:val="009B3457"/>
    <w:rsid w:val="009B3CC8"/>
    <w:rsid w:val="009B53B5"/>
    <w:rsid w:val="009B54DA"/>
    <w:rsid w:val="009B57BD"/>
    <w:rsid w:val="009B5852"/>
    <w:rsid w:val="009B5E50"/>
    <w:rsid w:val="009B6A61"/>
    <w:rsid w:val="009B6E83"/>
    <w:rsid w:val="009B7332"/>
    <w:rsid w:val="009B7340"/>
    <w:rsid w:val="009B792A"/>
    <w:rsid w:val="009B7A68"/>
    <w:rsid w:val="009B7B50"/>
    <w:rsid w:val="009B7B7F"/>
    <w:rsid w:val="009C0342"/>
    <w:rsid w:val="009C047A"/>
    <w:rsid w:val="009C08A1"/>
    <w:rsid w:val="009C0909"/>
    <w:rsid w:val="009C090D"/>
    <w:rsid w:val="009C0A6C"/>
    <w:rsid w:val="009C0C65"/>
    <w:rsid w:val="009C15C5"/>
    <w:rsid w:val="009C1920"/>
    <w:rsid w:val="009C2E99"/>
    <w:rsid w:val="009C30D5"/>
    <w:rsid w:val="009C3259"/>
    <w:rsid w:val="009C3ABF"/>
    <w:rsid w:val="009C3D56"/>
    <w:rsid w:val="009C3D61"/>
    <w:rsid w:val="009C4197"/>
    <w:rsid w:val="009C4497"/>
    <w:rsid w:val="009C4753"/>
    <w:rsid w:val="009C4BF2"/>
    <w:rsid w:val="009C5768"/>
    <w:rsid w:val="009C5BFA"/>
    <w:rsid w:val="009C74D3"/>
    <w:rsid w:val="009C75A4"/>
    <w:rsid w:val="009C79ED"/>
    <w:rsid w:val="009C7A8B"/>
    <w:rsid w:val="009D01E1"/>
    <w:rsid w:val="009D2617"/>
    <w:rsid w:val="009D32D1"/>
    <w:rsid w:val="009D358E"/>
    <w:rsid w:val="009D35BA"/>
    <w:rsid w:val="009D3BF8"/>
    <w:rsid w:val="009D408D"/>
    <w:rsid w:val="009D4AFA"/>
    <w:rsid w:val="009D4BE0"/>
    <w:rsid w:val="009D5DF7"/>
    <w:rsid w:val="009D60B5"/>
    <w:rsid w:val="009D60C9"/>
    <w:rsid w:val="009D622A"/>
    <w:rsid w:val="009D6545"/>
    <w:rsid w:val="009D6A53"/>
    <w:rsid w:val="009D6BCA"/>
    <w:rsid w:val="009D6C05"/>
    <w:rsid w:val="009D6CE9"/>
    <w:rsid w:val="009D6D8D"/>
    <w:rsid w:val="009D74A5"/>
    <w:rsid w:val="009D76C2"/>
    <w:rsid w:val="009D78A6"/>
    <w:rsid w:val="009D7EFE"/>
    <w:rsid w:val="009E04B8"/>
    <w:rsid w:val="009E0E73"/>
    <w:rsid w:val="009E137E"/>
    <w:rsid w:val="009E1AB9"/>
    <w:rsid w:val="009E1D53"/>
    <w:rsid w:val="009E1EA8"/>
    <w:rsid w:val="009E2281"/>
    <w:rsid w:val="009E26F4"/>
    <w:rsid w:val="009E28C0"/>
    <w:rsid w:val="009E3C41"/>
    <w:rsid w:val="009E4CE3"/>
    <w:rsid w:val="009E4D29"/>
    <w:rsid w:val="009E4F9A"/>
    <w:rsid w:val="009E504A"/>
    <w:rsid w:val="009E52C9"/>
    <w:rsid w:val="009E588B"/>
    <w:rsid w:val="009E6AA9"/>
    <w:rsid w:val="009E6ED8"/>
    <w:rsid w:val="009E7F4E"/>
    <w:rsid w:val="009F06A4"/>
    <w:rsid w:val="009F0D3D"/>
    <w:rsid w:val="009F120D"/>
    <w:rsid w:val="009F224F"/>
    <w:rsid w:val="009F3234"/>
    <w:rsid w:val="009F34EB"/>
    <w:rsid w:val="009F35D2"/>
    <w:rsid w:val="009F3888"/>
    <w:rsid w:val="009F3A71"/>
    <w:rsid w:val="009F3E12"/>
    <w:rsid w:val="009F4799"/>
    <w:rsid w:val="009F4924"/>
    <w:rsid w:val="009F5171"/>
    <w:rsid w:val="009F552A"/>
    <w:rsid w:val="009F5B91"/>
    <w:rsid w:val="009F5C3E"/>
    <w:rsid w:val="009F6D40"/>
    <w:rsid w:val="009F7044"/>
    <w:rsid w:val="009F753A"/>
    <w:rsid w:val="009F7EDA"/>
    <w:rsid w:val="00A00241"/>
    <w:rsid w:val="00A00F62"/>
    <w:rsid w:val="00A01700"/>
    <w:rsid w:val="00A01806"/>
    <w:rsid w:val="00A02BC4"/>
    <w:rsid w:val="00A036F9"/>
    <w:rsid w:val="00A04422"/>
    <w:rsid w:val="00A044D6"/>
    <w:rsid w:val="00A0599A"/>
    <w:rsid w:val="00A05D36"/>
    <w:rsid w:val="00A06912"/>
    <w:rsid w:val="00A07259"/>
    <w:rsid w:val="00A07CC3"/>
    <w:rsid w:val="00A07EA7"/>
    <w:rsid w:val="00A100BE"/>
    <w:rsid w:val="00A10239"/>
    <w:rsid w:val="00A107FF"/>
    <w:rsid w:val="00A10870"/>
    <w:rsid w:val="00A11139"/>
    <w:rsid w:val="00A122F1"/>
    <w:rsid w:val="00A12881"/>
    <w:rsid w:val="00A12BA0"/>
    <w:rsid w:val="00A12BCF"/>
    <w:rsid w:val="00A12EB7"/>
    <w:rsid w:val="00A13971"/>
    <w:rsid w:val="00A13A0C"/>
    <w:rsid w:val="00A13BD2"/>
    <w:rsid w:val="00A147EB"/>
    <w:rsid w:val="00A148F7"/>
    <w:rsid w:val="00A14F6C"/>
    <w:rsid w:val="00A15E05"/>
    <w:rsid w:val="00A160A6"/>
    <w:rsid w:val="00A164A0"/>
    <w:rsid w:val="00A1654E"/>
    <w:rsid w:val="00A205D3"/>
    <w:rsid w:val="00A2125E"/>
    <w:rsid w:val="00A21CA7"/>
    <w:rsid w:val="00A21D2D"/>
    <w:rsid w:val="00A21E33"/>
    <w:rsid w:val="00A21EC9"/>
    <w:rsid w:val="00A21ED7"/>
    <w:rsid w:val="00A21EE9"/>
    <w:rsid w:val="00A225F2"/>
    <w:rsid w:val="00A22AD6"/>
    <w:rsid w:val="00A234FC"/>
    <w:rsid w:val="00A23901"/>
    <w:rsid w:val="00A239F3"/>
    <w:rsid w:val="00A23A31"/>
    <w:rsid w:val="00A24624"/>
    <w:rsid w:val="00A25125"/>
    <w:rsid w:val="00A25188"/>
    <w:rsid w:val="00A256BE"/>
    <w:rsid w:val="00A27534"/>
    <w:rsid w:val="00A30238"/>
    <w:rsid w:val="00A305AE"/>
    <w:rsid w:val="00A3068E"/>
    <w:rsid w:val="00A31148"/>
    <w:rsid w:val="00A31703"/>
    <w:rsid w:val="00A31F02"/>
    <w:rsid w:val="00A31FFD"/>
    <w:rsid w:val="00A32F43"/>
    <w:rsid w:val="00A34F17"/>
    <w:rsid w:val="00A354EA"/>
    <w:rsid w:val="00A35826"/>
    <w:rsid w:val="00A35C0E"/>
    <w:rsid w:val="00A3619E"/>
    <w:rsid w:val="00A3688D"/>
    <w:rsid w:val="00A40CEF"/>
    <w:rsid w:val="00A4184B"/>
    <w:rsid w:val="00A42454"/>
    <w:rsid w:val="00A429C3"/>
    <w:rsid w:val="00A42A23"/>
    <w:rsid w:val="00A43236"/>
    <w:rsid w:val="00A437D4"/>
    <w:rsid w:val="00A44279"/>
    <w:rsid w:val="00A4464B"/>
    <w:rsid w:val="00A44928"/>
    <w:rsid w:val="00A44F07"/>
    <w:rsid w:val="00A45B2C"/>
    <w:rsid w:val="00A46040"/>
    <w:rsid w:val="00A46650"/>
    <w:rsid w:val="00A46A16"/>
    <w:rsid w:val="00A46A5F"/>
    <w:rsid w:val="00A46A8C"/>
    <w:rsid w:val="00A46CDE"/>
    <w:rsid w:val="00A50887"/>
    <w:rsid w:val="00A50B2E"/>
    <w:rsid w:val="00A50BC7"/>
    <w:rsid w:val="00A51CB4"/>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528"/>
    <w:rsid w:val="00A56813"/>
    <w:rsid w:val="00A569F5"/>
    <w:rsid w:val="00A56CE8"/>
    <w:rsid w:val="00A56EDF"/>
    <w:rsid w:val="00A57021"/>
    <w:rsid w:val="00A57569"/>
    <w:rsid w:val="00A578A4"/>
    <w:rsid w:val="00A57D55"/>
    <w:rsid w:val="00A6035F"/>
    <w:rsid w:val="00A60666"/>
    <w:rsid w:val="00A60AB4"/>
    <w:rsid w:val="00A618FF"/>
    <w:rsid w:val="00A624FD"/>
    <w:rsid w:val="00A63897"/>
    <w:rsid w:val="00A64187"/>
    <w:rsid w:val="00A641FA"/>
    <w:rsid w:val="00A64A43"/>
    <w:rsid w:val="00A64C7A"/>
    <w:rsid w:val="00A64CE9"/>
    <w:rsid w:val="00A65419"/>
    <w:rsid w:val="00A65606"/>
    <w:rsid w:val="00A65C0A"/>
    <w:rsid w:val="00A65FFD"/>
    <w:rsid w:val="00A6658E"/>
    <w:rsid w:val="00A67D48"/>
    <w:rsid w:val="00A7017C"/>
    <w:rsid w:val="00A7098D"/>
    <w:rsid w:val="00A70A32"/>
    <w:rsid w:val="00A71C3A"/>
    <w:rsid w:val="00A71CCB"/>
    <w:rsid w:val="00A71D15"/>
    <w:rsid w:val="00A71D60"/>
    <w:rsid w:val="00A72022"/>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6591"/>
    <w:rsid w:val="00A77772"/>
    <w:rsid w:val="00A777E2"/>
    <w:rsid w:val="00A7792D"/>
    <w:rsid w:val="00A77D55"/>
    <w:rsid w:val="00A80877"/>
    <w:rsid w:val="00A80BD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FF1"/>
    <w:rsid w:val="00A91160"/>
    <w:rsid w:val="00A91C6E"/>
    <w:rsid w:val="00A91E82"/>
    <w:rsid w:val="00A9283B"/>
    <w:rsid w:val="00A934EF"/>
    <w:rsid w:val="00A93682"/>
    <w:rsid w:val="00A94413"/>
    <w:rsid w:val="00A945AD"/>
    <w:rsid w:val="00A94B65"/>
    <w:rsid w:val="00A94DD8"/>
    <w:rsid w:val="00A94F63"/>
    <w:rsid w:val="00A959F4"/>
    <w:rsid w:val="00A96AC4"/>
    <w:rsid w:val="00A9781E"/>
    <w:rsid w:val="00A97B1A"/>
    <w:rsid w:val="00A97E3E"/>
    <w:rsid w:val="00AA07A4"/>
    <w:rsid w:val="00AA089D"/>
    <w:rsid w:val="00AA0DF9"/>
    <w:rsid w:val="00AA0EDE"/>
    <w:rsid w:val="00AA0F94"/>
    <w:rsid w:val="00AA0FEE"/>
    <w:rsid w:val="00AA178C"/>
    <w:rsid w:val="00AA190D"/>
    <w:rsid w:val="00AA2205"/>
    <w:rsid w:val="00AA226B"/>
    <w:rsid w:val="00AA26EF"/>
    <w:rsid w:val="00AA27A9"/>
    <w:rsid w:val="00AA27FA"/>
    <w:rsid w:val="00AA33C5"/>
    <w:rsid w:val="00AA3690"/>
    <w:rsid w:val="00AA4167"/>
    <w:rsid w:val="00AA4848"/>
    <w:rsid w:val="00AA4866"/>
    <w:rsid w:val="00AA4D89"/>
    <w:rsid w:val="00AA5CC6"/>
    <w:rsid w:val="00AA5FF3"/>
    <w:rsid w:val="00AA690C"/>
    <w:rsid w:val="00AA710F"/>
    <w:rsid w:val="00AA74F5"/>
    <w:rsid w:val="00AA7650"/>
    <w:rsid w:val="00AB0596"/>
    <w:rsid w:val="00AB144D"/>
    <w:rsid w:val="00AB14FD"/>
    <w:rsid w:val="00AB158E"/>
    <w:rsid w:val="00AB1AC0"/>
    <w:rsid w:val="00AB1C2A"/>
    <w:rsid w:val="00AB1C8B"/>
    <w:rsid w:val="00AB1E8B"/>
    <w:rsid w:val="00AB21A2"/>
    <w:rsid w:val="00AB26ED"/>
    <w:rsid w:val="00AB2722"/>
    <w:rsid w:val="00AB283B"/>
    <w:rsid w:val="00AB35FC"/>
    <w:rsid w:val="00AB373B"/>
    <w:rsid w:val="00AB396D"/>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2A91"/>
    <w:rsid w:val="00AE335F"/>
    <w:rsid w:val="00AE34B5"/>
    <w:rsid w:val="00AE4CE9"/>
    <w:rsid w:val="00AE4CEE"/>
    <w:rsid w:val="00AE5068"/>
    <w:rsid w:val="00AE6767"/>
    <w:rsid w:val="00AE6801"/>
    <w:rsid w:val="00AE6BAE"/>
    <w:rsid w:val="00AE6F99"/>
    <w:rsid w:val="00AE715C"/>
    <w:rsid w:val="00AE771A"/>
    <w:rsid w:val="00AE7CDC"/>
    <w:rsid w:val="00AF0126"/>
    <w:rsid w:val="00AF019F"/>
    <w:rsid w:val="00AF0479"/>
    <w:rsid w:val="00AF0542"/>
    <w:rsid w:val="00AF0670"/>
    <w:rsid w:val="00AF0A2F"/>
    <w:rsid w:val="00AF0F4C"/>
    <w:rsid w:val="00AF18B8"/>
    <w:rsid w:val="00AF1C12"/>
    <w:rsid w:val="00AF1E9F"/>
    <w:rsid w:val="00AF2460"/>
    <w:rsid w:val="00AF2539"/>
    <w:rsid w:val="00AF2823"/>
    <w:rsid w:val="00AF3171"/>
    <w:rsid w:val="00AF3A80"/>
    <w:rsid w:val="00AF47F2"/>
    <w:rsid w:val="00AF4A26"/>
    <w:rsid w:val="00AF4D45"/>
    <w:rsid w:val="00AF4E4A"/>
    <w:rsid w:val="00AF5C47"/>
    <w:rsid w:val="00AF61D3"/>
    <w:rsid w:val="00AF6A7F"/>
    <w:rsid w:val="00AF7042"/>
    <w:rsid w:val="00AF74CF"/>
    <w:rsid w:val="00AF76DF"/>
    <w:rsid w:val="00B000E4"/>
    <w:rsid w:val="00B00C92"/>
    <w:rsid w:val="00B014D2"/>
    <w:rsid w:val="00B01DE7"/>
    <w:rsid w:val="00B02302"/>
    <w:rsid w:val="00B02763"/>
    <w:rsid w:val="00B02F46"/>
    <w:rsid w:val="00B038D8"/>
    <w:rsid w:val="00B044A5"/>
    <w:rsid w:val="00B04AC3"/>
    <w:rsid w:val="00B04D59"/>
    <w:rsid w:val="00B04E4F"/>
    <w:rsid w:val="00B05086"/>
    <w:rsid w:val="00B06010"/>
    <w:rsid w:val="00B0650D"/>
    <w:rsid w:val="00B06783"/>
    <w:rsid w:val="00B073F6"/>
    <w:rsid w:val="00B07582"/>
    <w:rsid w:val="00B077DB"/>
    <w:rsid w:val="00B109EC"/>
    <w:rsid w:val="00B10A4C"/>
    <w:rsid w:val="00B10E3D"/>
    <w:rsid w:val="00B113F0"/>
    <w:rsid w:val="00B114B7"/>
    <w:rsid w:val="00B1243E"/>
    <w:rsid w:val="00B12982"/>
    <w:rsid w:val="00B12C06"/>
    <w:rsid w:val="00B12D8D"/>
    <w:rsid w:val="00B13398"/>
    <w:rsid w:val="00B13DD4"/>
    <w:rsid w:val="00B13F63"/>
    <w:rsid w:val="00B13F72"/>
    <w:rsid w:val="00B144C4"/>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480C"/>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8F9"/>
    <w:rsid w:val="00B30D50"/>
    <w:rsid w:val="00B3161A"/>
    <w:rsid w:val="00B31B6A"/>
    <w:rsid w:val="00B32025"/>
    <w:rsid w:val="00B32E92"/>
    <w:rsid w:val="00B330AE"/>
    <w:rsid w:val="00B332F5"/>
    <w:rsid w:val="00B3355F"/>
    <w:rsid w:val="00B33BEB"/>
    <w:rsid w:val="00B3451D"/>
    <w:rsid w:val="00B361A3"/>
    <w:rsid w:val="00B36539"/>
    <w:rsid w:val="00B36AB3"/>
    <w:rsid w:val="00B36E05"/>
    <w:rsid w:val="00B36EC5"/>
    <w:rsid w:val="00B378FE"/>
    <w:rsid w:val="00B3797B"/>
    <w:rsid w:val="00B37D02"/>
    <w:rsid w:val="00B41139"/>
    <w:rsid w:val="00B4130E"/>
    <w:rsid w:val="00B41383"/>
    <w:rsid w:val="00B413BD"/>
    <w:rsid w:val="00B41DA2"/>
    <w:rsid w:val="00B4292F"/>
    <w:rsid w:val="00B42E8B"/>
    <w:rsid w:val="00B42F7F"/>
    <w:rsid w:val="00B43191"/>
    <w:rsid w:val="00B432EF"/>
    <w:rsid w:val="00B43B7F"/>
    <w:rsid w:val="00B44231"/>
    <w:rsid w:val="00B44B11"/>
    <w:rsid w:val="00B44DB1"/>
    <w:rsid w:val="00B452AB"/>
    <w:rsid w:val="00B45A73"/>
    <w:rsid w:val="00B462A2"/>
    <w:rsid w:val="00B474E9"/>
    <w:rsid w:val="00B4781F"/>
    <w:rsid w:val="00B47D67"/>
    <w:rsid w:val="00B47EE3"/>
    <w:rsid w:val="00B52453"/>
    <w:rsid w:val="00B52918"/>
    <w:rsid w:val="00B52C97"/>
    <w:rsid w:val="00B538C5"/>
    <w:rsid w:val="00B539AB"/>
    <w:rsid w:val="00B544EB"/>
    <w:rsid w:val="00B54688"/>
    <w:rsid w:val="00B55277"/>
    <w:rsid w:val="00B55B3E"/>
    <w:rsid w:val="00B55CFE"/>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324B"/>
    <w:rsid w:val="00B637A1"/>
    <w:rsid w:val="00B63DD7"/>
    <w:rsid w:val="00B63E23"/>
    <w:rsid w:val="00B64045"/>
    <w:rsid w:val="00B649B9"/>
    <w:rsid w:val="00B64C47"/>
    <w:rsid w:val="00B64EF1"/>
    <w:rsid w:val="00B65265"/>
    <w:rsid w:val="00B6530D"/>
    <w:rsid w:val="00B65387"/>
    <w:rsid w:val="00B656D7"/>
    <w:rsid w:val="00B65AE1"/>
    <w:rsid w:val="00B665FF"/>
    <w:rsid w:val="00B6784E"/>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71AC"/>
    <w:rsid w:val="00B77402"/>
    <w:rsid w:val="00B775EE"/>
    <w:rsid w:val="00B77720"/>
    <w:rsid w:val="00B77EBD"/>
    <w:rsid w:val="00B77F9D"/>
    <w:rsid w:val="00B801C1"/>
    <w:rsid w:val="00B805BB"/>
    <w:rsid w:val="00B8078D"/>
    <w:rsid w:val="00B80880"/>
    <w:rsid w:val="00B812E5"/>
    <w:rsid w:val="00B81BFA"/>
    <w:rsid w:val="00B82B09"/>
    <w:rsid w:val="00B82CB7"/>
    <w:rsid w:val="00B82DD0"/>
    <w:rsid w:val="00B841B8"/>
    <w:rsid w:val="00B846B6"/>
    <w:rsid w:val="00B85056"/>
    <w:rsid w:val="00B85178"/>
    <w:rsid w:val="00B851D5"/>
    <w:rsid w:val="00B85501"/>
    <w:rsid w:val="00B8558D"/>
    <w:rsid w:val="00B8595E"/>
    <w:rsid w:val="00B85E70"/>
    <w:rsid w:val="00B865B4"/>
    <w:rsid w:val="00B866E3"/>
    <w:rsid w:val="00B86887"/>
    <w:rsid w:val="00B86E80"/>
    <w:rsid w:val="00B870D4"/>
    <w:rsid w:val="00B8742E"/>
    <w:rsid w:val="00B87AAB"/>
    <w:rsid w:val="00B90023"/>
    <w:rsid w:val="00B90483"/>
    <w:rsid w:val="00B90F86"/>
    <w:rsid w:val="00B916FC"/>
    <w:rsid w:val="00B91E2C"/>
    <w:rsid w:val="00B92312"/>
    <w:rsid w:val="00B92401"/>
    <w:rsid w:val="00B92484"/>
    <w:rsid w:val="00B937C1"/>
    <w:rsid w:val="00B93C3E"/>
    <w:rsid w:val="00B94107"/>
    <w:rsid w:val="00B949B7"/>
    <w:rsid w:val="00B956C7"/>
    <w:rsid w:val="00B957CD"/>
    <w:rsid w:val="00B9597F"/>
    <w:rsid w:val="00B95AB9"/>
    <w:rsid w:val="00B95C71"/>
    <w:rsid w:val="00B96374"/>
    <w:rsid w:val="00B97831"/>
    <w:rsid w:val="00B97A8E"/>
    <w:rsid w:val="00BA0BBB"/>
    <w:rsid w:val="00BA0EC7"/>
    <w:rsid w:val="00BA104A"/>
    <w:rsid w:val="00BA1A4B"/>
    <w:rsid w:val="00BA2047"/>
    <w:rsid w:val="00BA2628"/>
    <w:rsid w:val="00BA39F1"/>
    <w:rsid w:val="00BA3BE6"/>
    <w:rsid w:val="00BA3E29"/>
    <w:rsid w:val="00BA3E39"/>
    <w:rsid w:val="00BA3EBB"/>
    <w:rsid w:val="00BA43DF"/>
    <w:rsid w:val="00BA4B5A"/>
    <w:rsid w:val="00BA4BC7"/>
    <w:rsid w:val="00BA518A"/>
    <w:rsid w:val="00BA5197"/>
    <w:rsid w:val="00BA53FA"/>
    <w:rsid w:val="00BA5518"/>
    <w:rsid w:val="00BA5527"/>
    <w:rsid w:val="00BA5781"/>
    <w:rsid w:val="00BA5E04"/>
    <w:rsid w:val="00BA6338"/>
    <w:rsid w:val="00BA672B"/>
    <w:rsid w:val="00BA6C46"/>
    <w:rsid w:val="00BA6F72"/>
    <w:rsid w:val="00BB0468"/>
    <w:rsid w:val="00BB08A6"/>
    <w:rsid w:val="00BB0BC9"/>
    <w:rsid w:val="00BB1611"/>
    <w:rsid w:val="00BB18CD"/>
    <w:rsid w:val="00BB1D7F"/>
    <w:rsid w:val="00BB1EB7"/>
    <w:rsid w:val="00BB2123"/>
    <w:rsid w:val="00BB288D"/>
    <w:rsid w:val="00BB2BA9"/>
    <w:rsid w:val="00BB2DAC"/>
    <w:rsid w:val="00BB382B"/>
    <w:rsid w:val="00BB3B26"/>
    <w:rsid w:val="00BB41B8"/>
    <w:rsid w:val="00BB4A9F"/>
    <w:rsid w:val="00BB4BCC"/>
    <w:rsid w:val="00BB4BF3"/>
    <w:rsid w:val="00BB5D7C"/>
    <w:rsid w:val="00BB5DB9"/>
    <w:rsid w:val="00BB63F8"/>
    <w:rsid w:val="00BB653F"/>
    <w:rsid w:val="00BB68B2"/>
    <w:rsid w:val="00BB7525"/>
    <w:rsid w:val="00BB7549"/>
    <w:rsid w:val="00BB798E"/>
    <w:rsid w:val="00BB7D06"/>
    <w:rsid w:val="00BC0175"/>
    <w:rsid w:val="00BC0316"/>
    <w:rsid w:val="00BC078D"/>
    <w:rsid w:val="00BC0A33"/>
    <w:rsid w:val="00BC1811"/>
    <w:rsid w:val="00BC1AB8"/>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94C"/>
    <w:rsid w:val="00BD2D61"/>
    <w:rsid w:val="00BD303D"/>
    <w:rsid w:val="00BD3EF9"/>
    <w:rsid w:val="00BD4430"/>
    <w:rsid w:val="00BD455D"/>
    <w:rsid w:val="00BD4639"/>
    <w:rsid w:val="00BD464A"/>
    <w:rsid w:val="00BD4803"/>
    <w:rsid w:val="00BD4D5B"/>
    <w:rsid w:val="00BD4DDB"/>
    <w:rsid w:val="00BD57A5"/>
    <w:rsid w:val="00BD5C35"/>
    <w:rsid w:val="00BD5E10"/>
    <w:rsid w:val="00BD5F1B"/>
    <w:rsid w:val="00BD65DC"/>
    <w:rsid w:val="00BD7916"/>
    <w:rsid w:val="00BE0A54"/>
    <w:rsid w:val="00BE0B33"/>
    <w:rsid w:val="00BE0B8B"/>
    <w:rsid w:val="00BE0D34"/>
    <w:rsid w:val="00BE100E"/>
    <w:rsid w:val="00BE119F"/>
    <w:rsid w:val="00BE1251"/>
    <w:rsid w:val="00BE132D"/>
    <w:rsid w:val="00BE1831"/>
    <w:rsid w:val="00BE18FF"/>
    <w:rsid w:val="00BE1A75"/>
    <w:rsid w:val="00BE1B6D"/>
    <w:rsid w:val="00BE1C21"/>
    <w:rsid w:val="00BE204F"/>
    <w:rsid w:val="00BE20AC"/>
    <w:rsid w:val="00BE281F"/>
    <w:rsid w:val="00BE29B4"/>
    <w:rsid w:val="00BE3E63"/>
    <w:rsid w:val="00BE4285"/>
    <w:rsid w:val="00BE45AE"/>
    <w:rsid w:val="00BE4A4A"/>
    <w:rsid w:val="00BE5183"/>
    <w:rsid w:val="00BE5411"/>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7622"/>
    <w:rsid w:val="00BF77A0"/>
    <w:rsid w:val="00BF7FB0"/>
    <w:rsid w:val="00C00251"/>
    <w:rsid w:val="00C004F3"/>
    <w:rsid w:val="00C008B2"/>
    <w:rsid w:val="00C01484"/>
    <w:rsid w:val="00C01592"/>
    <w:rsid w:val="00C01D5A"/>
    <w:rsid w:val="00C020AC"/>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0F8C"/>
    <w:rsid w:val="00C111D6"/>
    <w:rsid w:val="00C116DB"/>
    <w:rsid w:val="00C11AF5"/>
    <w:rsid w:val="00C11B9A"/>
    <w:rsid w:val="00C11BE9"/>
    <w:rsid w:val="00C11D76"/>
    <w:rsid w:val="00C12070"/>
    <w:rsid w:val="00C12652"/>
    <w:rsid w:val="00C12C9E"/>
    <w:rsid w:val="00C13475"/>
    <w:rsid w:val="00C13716"/>
    <w:rsid w:val="00C137DF"/>
    <w:rsid w:val="00C13916"/>
    <w:rsid w:val="00C13BAE"/>
    <w:rsid w:val="00C13DC3"/>
    <w:rsid w:val="00C16E13"/>
    <w:rsid w:val="00C170E2"/>
    <w:rsid w:val="00C17B87"/>
    <w:rsid w:val="00C17C1A"/>
    <w:rsid w:val="00C17F38"/>
    <w:rsid w:val="00C20292"/>
    <w:rsid w:val="00C211D2"/>
    <w:rsid w:val="00C21376"/>
    <w:rsid w:val="00C2155B"/>
    <w:rsid w:val="00C2175F"/>
    <w:rsid w:val="00C218B1"/>
    <w:rsid w:val="00C21A0C"/>
    <w:rsid w:val="00C22132"/>
    <w:rsid w:val="00C2227A"/>
    <w:rsid w:val="00C223D1"/>
    <w:rsid w:val="00C2284E"/>
    <w:rsid w:val="00C23206"/>
    <w:rsid w:val="00C232C1"/>
    <w:rsid w:val="00C23583"/>
    <w:rsid w:val="00C23946"/>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B84"/>
    <w:rsid w:val="00C3105D"/>
    <w:rsid w:val="00C318F1"/>
    <w:rsid w:val="00C3225D"/>
    <w:rsid w:val="00C3228E"/>
    <w:rsid w:val="00C32977"/>
    <w:rsid w:val="00C32978"/>
    <w:rsid w:val="00C32B71"/>
    <w:rsid w:val="00C336F2"/>
    <w:rsid w:val="00C33F06"/>
    <w:rsid w:val="00C33F6C"/>
    <w:rsid w:val="00C3447C"/>
    <w:rsid w:val="00C34899"/>
    <w:rsid w:val="00C348CA"/>
    <w:rsid w:val="00C3501A"/>
    <w:rsid w:val="00C36260"/>
    <w:rsid w:val="00C36DBA"/>
    <w:rsid w:val="00C36FA0"/>
    <w:rsid w:val="00C36FB0"/>
    <w:rsid w:val="00C40210"/>
    <w:rsid w:val="00C41340"/>
    <w:rsid w:val="00C4175A"/>
    <w:rsid w:val="00C418E4"/>
    <w:rsid w:val="00C419E7"/>
    <w:rsid w:val="00C41C4D"/>
    <w:rsid w:val="00C41E38"/>
    <w:rsid w:val="00C427B0"/>
    <w:rsid w:val="00C42829"/>
    <w:rsid w:val="00C429F4"/>
    <w:rsid w:val="00C42ADF"/>
    <w:rsid w:val="00C42C8B"/>
    <w:rsid w:val="00C42D64"/>
    <w:rsid w:val="00C441DF"/>
    <w:rsid w:val="00C445C6"/>
    <w:rsid w:val="00C45374"/>
    <w:rsid w:val="00C453B5"/>
    <w:rsid w:val="00C4558F"/>
    <w:rsid w:val="00C458FA"/>
    <w:rsid w:val="00C46352"/>
    <w:rsid w:val="00C4654C"/>
    <w:rsid w:val="00C46A06"/>
    <w:rsid w:val="00C46AB7"/>
    <w:rsid w:val="00C47933"/>
    <w:rsid w:val="00C47E23"/>
    <w:rsid w:val="00C47E68"/>
    <w:rsid w:val="00C47F88"/>
    <w:rsid w:val="00C50388"/>
    <w:rsid w:val="00C50E13"/>
    <w:rsid w:val="00C510E1"/>
    <w:rsid w:val="00C516E6"/>
    <w:rsid w:val="00C520DC"/>
    <w:rsid w:val="00C526D5"/>
    <w:rsid w:val="00C53035"/>
    <w:rsid w:val="00C534EE"/>
    <w:rsid w:val="00C535F7"/>
    <w:rsid w:val="00C54D22"/>
    <w:rsid w:val="00C54E5D"/>
    <w:rsid w:val="00C5616A"/>
    <w:rsid w:val="00C56282"/>
    <w:rsid w:val="00C565BA"/>
    <w:rsid w:val="00C56ADC"/>
    <w:rsid w:val="00C5747F"/>
    <w:rsid w:val="00C57494"/>
    <w:rsid w:val="00C579AB"/>
    <w:rsid w:val="00C57F4D"/>
    <w:rsid w:val="00C60C01"/>
    <w:rsid w:val="00C60C0D"/>
    <w:rsid w:val="00C60CB2"/>
    <w:rsid w:val="00C614D3"/>
    <w:rsid w:val="00C62148"/>
    <w:rsid w:val="00C626B8"/>
    <w:rsid w:val="00C62808"/>
    <w:rsid w:val="00C6283C"/>
    <w:rsid w:val="00C6310C"/>
    <w:rsid w:val="00C63273"/>
    <w:rsid w:val="00C633A9"/>
    <w:rsid w:val="00C63A22"/>
    <w:rsid w:val="00C63D14"/>
    <w:rsid w:val="00C63E6D"/>
    <w:rsid w:val="00C63E83"/>
    <w:rsid w:val="00C6416B"/>
    <w:rsid w:val="00C6417C"/>
    <w:rsid w:val="00C641B8"/>
    <w:rsid w:val="00C64535"/>
    <w:rsid w:val="00C6496B"/>
    <w:rsid w:val="00C65872"/>
    <w:rsid w:val="00C66035"/>
    <w:rsid w:val="00C66109"/>
    <w:rsid w:val="00C66760"/>
    <w:rsid w:val="00C667F8"/>
    <w:rsid w:val="00C66DA7"/>
    <w:rsid w:val="00C67A81"/>
    <w:rsid w:val="00C704DF"/>
    <w:rsid w:val="00C705F3"/>
    <w:rsid w:val="00C70D62"/>
    <w:rsid w:val="00C70EE4"/>
    <w:rsid w:val="00C71307"/>
    <w:rsid w:val="00C71AC3"/>
    <w:rsid w:val="00C71DFE"/>
    <w:rsid w:val="00C71F2F"/>
    <w:rsid w:val="00C72237"/>
    <w:rsid w:val="00C72415"/>
    <w:rsid w:val="00C72451"/>
    <w:rsid w:val="00C72ADC"/>
    <w:rsid w:val="00C72EEC"/>
    <w:rsid w:val="00C73002"/>
    <w:rsid w:val="00C73E5D"/>
    <w:rsid w:val="00C74920"/>
    <w:rsid w:val="00C75E75"/>
    <w:rsid w:val="00C76C46"/>
    <w:rsid w:val="00C76F8F"/>
    <w:rsid w:val="00C77953"/>
    <w:rsid w:val="00C80781"/>
    <w:rsid w:val="00C8115E"/>
    <w:rsid w:val="00C812A5"/>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B05"/>
    <w:rsid w:val="00C86DA3"/>
    <w:rsid w:val="00C870C2"/>
    <w:rsid w:val="00C87742"/>
    <w:rsid w:val="00C87E12"/>
    <w:rsid w:val="00C87F8C"/>
    <w:rsid w:val="00C90563"/>
    <w:rsid w:val="00C907D7"/>
    <w:rsid w:val="00C90EA7"/>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9D1"/>
    <w:rsid w:val="00CA0ECB"/>
    <w:rsid w:val="00CA132F"/>
    <w:rsid w:val="00CA1438"/>
    <w:rsid w:val="00CA246A"/>
    <w:rsid w:val="00CA253A"/>
    <w:rsid w:val="00CA2A8F"/>
    <w:rsid w:val="00CA38F5"/>
    <w:rsid w:val="00CA39B2"/>
    <w:rsid w:val="00CA3DF0"/>
    <w:rsid w:val="00CA3E5A"/>
    <w:rsid w:val="00CA4D13"/>
    <w:rsid w:val="00CA515A"/>
    <w:rsid w:val="00CA5459"/>
    <w:rsid w:val="00CA5B25"/>
    <w:rsid w:val="00CA6C21"/>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A14"/>
    <w:rsid w:val="00CB6F0A"/>
    <w:rsid w:val="00CB6F2F"/>
    <w:rsid w:val="00CB768A"/>
    <w:rsid w:val="00CB78E7"/>
    <w:rsid w:val="00CC04C2"/>
    <w:rsid w:val="00CC0D5D"/>
    <w:rsid w:val="00CC14B5"/>
    <w:rsid w:val="00CC15F1"/>
    <w:rsid w:val="00CC192B"/>
    <w:rsid w:val="00CC1E64"/>
    <w:rsid w:val="00CC2AF7"/>
    <w:rsid w:val="00CC3700"/>
    <w:rsid w:val="00CC3CC4"/>
    <w:rsid w:val="00CC4079"/>
    <w:rsid w:val="00CC40B7"/>
    <w:rsid w:val="00CC5080"/>
    <w:rsid w:val="00CC508C"/>
    <w:rsid w:val="00CC52FB"/>
    <w:rsid w:val="00CC55CE"/>
    <w:rsid w:val="00CC5895"/>
    <w:rsid w:val="00CC5D3E"/>
    <w:rsid w:val="00CC6551"/>
    <w:rsid w:val="00CC6C4C"/>
    <w:rsid w:val="00CC7744"/>
    <w:rsid w:val="00CC78D1"/>
    <w:rsid w:val="00CC7D60"/>
    <w:rsid w:val="00CD059D"/>
    <w:rsid w:val="00CD05F0"/>
    <w:rsid w:val="00CD0E15"/>
    <w:rsid w:val="00CD1584"/>
    <w:rsid w:val="00CD1A9C"/>
    <w:rsid w:val="00CD1E86"/>
    <w:rsid w:val="00CD240C"/>
    <w:rsid w:val="00CD2FE4"/>
    <w:rsid w:val="00CD346F"/>
    <w:rsid w:val="00CD34CC"/>
    <w:rsid w:val="00CD3931"/>
    <w:rsid w:val="00CD3A08"/>
    <w:rsid w:val="00CD3A71"/>
    <w:rsid w:val="00CD43D5"/>
    <w:rsid w:val="00CD47EE"/>
    <w:rsid w:val="00CD4DBD"/>
    <w:rsid w:val="00CD4E7C"/>
    <w:rsid w:val="00CD5BD8"/>
    <w:rsid w:val="00CD624A"/>
    <w:rsid w:val="00CD6713"/>
    <w:rsid w:val="00CD682E"/>
    <w:rsid w:val="00CD79F5"/>
    <w:rsid w:val="00CD7CFB"/>
    <w:rsid w:val="00CE08ED"/>
    <w:rsid w:val="00CE0B1B"/>
    <w:rsid w:val="00CE0BEF"/>
    <w:rsid w:val="00CE122C"/>
    <w:rsid w:val="00CE1B34"/>
    <w:rsid w:val="00CE267C"/>
    <w:rsid w:val="00CE2B32"/>
    <w:rsid w:val="00CE2EA2"/>
    <w:rsid w:val="00CE33E1"/>
    <w:rsid w:val="00CE3B1D"/>
    <w:rsid w:val="00CE49C9"/>
    <w:rsid w:val="00CE4F90"/>
    <w:rsid w:val="00CE50B5"/>
    <w:rsid w:val="00CE51BC"/>
    <w:rsid w:val="00CE544D"/>
    <w:rsid w:val="00CE5B6B"/>
    <w:rsid w:val="00CE5E48"/>
    <w:rsid w:val="00CE655C"/>
    <w:rsid w:val="00CE6963"/>
    <w:rsid w:val="00CE6EFD"/>
    <w:rsid w:val="00CE74E8"/>
    <w:rsid w:val="00CE774F"/>
    <w:rsid w:val="00CE7A31"/>
    <w:rsid w:val="00CF0BA3"/>
    <w:rsid w:val="00CF0FFE"/>
    <w:rsid w:val="00CF1250"/>
    <w:rsid w:val="00CF1317"/>
    <w:rsid w:val="00CF1939"/>
    <w:rsid w:val="00CF1A66"/>
    <w:rsid w:val="00CF202D"/>
    <w:rsid w:val="00CF2771"/>
    <w:rsid w:val="00CF2840"/>
    <w:rsid w:val="00CF2E08"/>
    <w:rsid w:val="00CF34C4"/>
    <w:rsid w:val="00CF4133"/>
    <w:rsid w:val="00CF4198"/>
    <w:rsid w:val="00CF444D"/>
    <w:rsid w:val="00CF46DF"/>
    <w:rsid w:val="00CF5E99"/>
    <w:rsid w:val="00CF5FDD"/>
    <w:rsid w:val="00CF6446"/>
    <w:rsid w:val="00CF6552"/>
    <w:rsid w:val="00CF656C"/>
    <w:rsid w:val="00CF692E"/>
    <w:rsid w:val="00D004BD"/>
    <w:rsid w:val="00D0084C"/>
    <w:rsid w:val="00D00D79"/>
    <w:rsid w:val="00D01035"/>
    <w:rsid w:val="00D0124F"/>
    <w:rsid w:val="00D0127B"/>
    <w:rsid w:val="00D012AE"/>
    <w:rsid w:val="00D0151A"/>
    <w:rsid w:val="00D01D9B"/>
    <w:rsid w:val="00D02287"/>
    <w:rsid w:val="00D023EC"/>
    <w:rsid w:val="00D03045"/>
    <w:rsid w:val="00D032E0"/>
    <w:rsid w:val="00D03340"/>
    <w:rsid w:val="00D03A07"/>
    <w:rsid w:val="00D03CAA"/>
    <w:rsid w:val="00D03E04"/>
    <w:rsid w:val="00D03F98"/>
    <w:rsid w:val="00D048C4"/>
    <w:rsid w:val="00D04E6B"/>
    <w:rsid w:val="00D0506B"/>
    <w:rsid w:val="00D051CD"/>
    <w:rsid w:val="00D0549D"/>
    <w:rsid w:val="00D059E7"/>
    <w:rsid w:val="00D05A31"/>
    <w:rsid w:val="00D05F72"/>
    <w:rsid w:val="00D05F79"/>
    <w:rsid w:val="00D069E1"/>
    <w:rsid w:val="00D06C0C"/>
    <w:rsid w:val="00D0716B"/>
    <w:rsid w:val="00D077EE"/>
    <w:rsid w:val="00D10258"/>
    <w:rsid w:val="00D105F3"/>
    <w:rsid w:val="00D106C0"/>
    <w:rsid w:val="00D10C91"/>
    <w:rsid w:val="00D116C8"/>
    <w:rsid w:val="00D11EF5"/>
    <w:rsid w:val="00D12727"/>
    <w:rsid w:val="00D13FEC"/>
    <w:rsid w:val="00D1473C"/>
    <w:rsid w:val="00D15051"/>
    <w:rsid w:val="00D15194"/>
    <w:rsid w:val="00D1555F"/>
    <w:rsid w:val="00D157B7"/>
    <w:rsid w:val="00D157F6"/>
    <w:rsid w:val="00D1591B"/>
    <w:rsid w:val="00D1599C"/>
    <w:rsid w:val="00D15B19"/>
    <w:rsid w:val="00D163E8"/>
    <w:rsid w:val="00D164BB"/>
    <w:rsid w:val="00D16966"/>
    <w:rsid w:val="00D16B70"/>
    <w:rsid w:val="00D1720E"/>
    <w:rsid w:val="00D17291"/>
    <w:rsid w:val="00D17809"/>
    <w:rsid w:val="00D178B6"/>
    <w:rsid w:val="00D20251"/>
    <w:rsid w:val="00D204F0"/>
    <w:rsid w:val="00D210CF"/>
    <w:rsid w:val="00D21B9E"/>
    <w:rsid w:val="00D21D2C"/>
    <w:rsid w:val="00D22060"/>
    <w:rsid w:val="00D2251D"/>
    <w:rsid w:val="00D22F7C"/>
    <w:rsid w:val="00D238D0"/>
    <w:rsid w:val="00D24238"/>
    <w:rsid w:val="00D24540"/>
    <w:rsid w:val="00D24858"/>
    <w:rsid w:val="00D249AD"/>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A86"/>
    <w:rsid w:val="00D321A8"/>
    <w:rsid w:val="00D323AD"/>
    <w:rsid w:val="00D325E5"/>
    <w:rsid w:val="00D333B9"/>
    <w:rsid w:val="00D33E3B"/>
    <w:rsid w:val="00D341DD"/>
    <w:rsid w:val="00D344DD"/>
    <w:rsid w:val="00D34C13"/>
    <w:rsid w:val="00D34DF8"/>
    <w:rsid w:val="00D358C8"/>
    <w:rsid w:val="00D35EF0"/>
    <w:rsid w:val="00D374AF"/>
    <w:rsid w:val="00D37B78"/>
    <w:rsid w:val="00D37BF6"/>
    <w:rsid w:val="00D37EF6"/>
    <w:rsid w:val="00D40227"/>
    <w:rsid w:val="00D405A5"/>
    <w:rsid w:val="00D41153"/>
    <w:rsid w:val="00D413E1"/>
    <w:rsid w:val="00D41A34"/>
    <w:rsid w:val="00D422AA"/>
    <w:rsid w:val="00D42C92"/>
    <w:rsid w:val="00D43385"/>
    <w:rsid w:val="00D43429"/>
    <w:rsid w:val="00D4350B"/>
    <w:rsid w:val="00D43E3E"/>
    <w:rsid w:val="00D43F47"/>
    <w:rsid w:val="00D442CA"/>
    <w:rsid w:val="00D44393"/>
    <w:rsid w:val="00D44532"/>
    <w:rsid w:val="00D44B07"/>
    <w:rsid w:val="00D450E8"/>
    <w:rsid w:val="00D451E3"/>
    <w:rsid w:val="00D45470"/>
    <w:rsid w:val="00D46332"/>
    <w:rsid w:val="00D4641C"/>
    <w:rsid w:val="00D473D5"/>
    <w:rsid w:val="00D4741E"/>
    <w:rsid w:val="00D50EB4"/>
    <w:rsid w:val="00D5145A"/>
    <w:rsid w:val="00D51626"/>
    <w:rsid w:val="00D516EA"/>
    <w:rsid w:val="00D51769"/>
    <w:rsid w:val="00D521A0"/>
    <w:rsid w:val="00D521FC"/>
    <w:rsid w:val="00D52332"/>
    <w:rsid w:val="00D52C3A"/>
    <w:rsid w:val="00D53B9A"/>
    <w:rsid w:val="00D53CEE"/>
    <w:rsid w:val="00D53DA9"/>
    <w:rsid w:val="00D545E9"/>
    <w:rsid w:val="00D55C95"/>
    <w:rsid w:val="00D55D94"/>
    <w:rsid w:val="00D56548"/>
    <w:rsid w:val="00D56B78"/>
    <w:rsid w:val="00D575FA"/>
    <w:rsid w:val="00D5799A"/>
    <w:rsid w:val="00D57F3C"/>
    <w:rsid w:val="00D57FC1"/>
    <w:rsid w:val="00D6003B"/>
    <w:rsid w:val="00D6016B"/>
    <w:rsid w:val="00D602C1"/>
    <w:rsid w:val="00D602EA"/>
    <w:rsid w:val="00D6057F"/>
    <w:rsid w:val="00D60F9D"/>
    <w:rsid w:val="00D61566"/>
    <w:rsid w:val="00D61726"/>
    <w:rsid w:val="00D61EB6"/>
    <w:rsid w:val="00D62467"/>
    <w:rsid w:val="00D62C17"/>
    <w:rsid w:val="00D62C2D"/>
    <w:rsid w:val="00D6324D"/>
    <w:rsid w:val="00D63BD0"/>
    <w:rsid w:val="00D6444A"/>
    <w:rsid w:val="00D65852"/>
    <w:rsid w:val="00D65D1D"/>
    <w:rsid w:val="00D66053"/>
    <w:rsid w:val="00D660F0"/>
    <w:rsid w:val="00D6615D"/>
    <w:rsid w:val="00D66380"/>
    <w:rsid w:val="00D66546"/>
    <w:rsid w:val="00D7072D"/>
    <w:rsid w:val="00D70878"/>
    <w:rsid w:val="00D708B3"/>
    <w:rsid w:val="00D70D53"/>
    <w:rsid w:val="00D70EB9"/>
    <w:rsid w:val="00D70F9C"/>
    <w:rsid w:val="00D710BE"/>
    <w:rsid w:val="00D718B5"/>
    <w:rsid w:val="00D7292E"/>
    <w:rsid w:val="00D72BFA"/>
    <w:rsid w:val="00D7385A"/>
    <w:rsid w:val="00D73E4F"/>
    <w:rsid w:val="00D7429B"/>
    <w:rsid w:val="00D7482A"/>
    <w:rsid w:val="00D74973"/>
    <w:rsid w:val="00D749AB"/>
    <w:rsid w:val="00D74CF9"/>
    <w:rsid w:val="00D751BF"/>
    <w:rsid w:val="00D753C4"/>
    <w:rsid w:val="00D7557A"/>
    <w:rsid w:val="00D755A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2DA"/>
    <w:rsid w:val="00D906AA"/>
    <w:rsid w:val="00D906DF"/>
    <w:rsid w:val="00D90E7C"/>
    <w:rsid w:val="00D91085"/>
    <w:rsid w:val="00D9109A"/>
    <w:rsid w:val="00D91827"/>
    <w:rsid w:val="00D91846"/>
    <w:rsid w:val="00D92892"/>
    <w:rsid w:val="00D92D64"/>
    <w:rsid w:val="00D937C5"/>
    <w:rsid w:val="00D93996"/>
    <w:rsid w:val="00D93CB3"/>
    <w:rsid w:val="00D93D07"/>
    <w:rsid w:val="00D943D2"/>
    <w:rsid w:val="00D9442E"/>
    <w:rsid w:val="00D94B75"/>
    <w:rsid w:val="00D95249"/>
    <w:rsid w:val="00D95A48"/>
    <w:rsid w:val="00D95EAB"/>
    <w:rsid w:val="00D965CE"/>
    <w:rsid w:val="00D96A23"/>
    <w:rsid w:val="00D96FB2"/>
    <w:rsid w:val="00D97655"/>
    <w:rsid w:val="00D976C0"/>
    <w:rsid w:val="00D97988"/>
    <w:rsid w:val="00DA094E"/>
    <w:rsid w:val="00DA0958"/>
    <w:rsid w:val="00DA0B14"/>
    <w:rsid w:val="00DA1470"/>
    <w:rsid w:val="00DA1BD3"/>
    <w:rsid w:val="00DA2665"/>
    <w:rsid w:val="00DA2EB4"/>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528"/>
    <w:rsid w:val="00DB29E1"/>
    <w:rsid w:val="00DB2A16"/>
    <w:rsid w:val="00DB2CDC"/>
    <w:rsid w:val="00DB3300"/>
    <w:rsid w:val="00DB33F2"/>
    <w:rsid w:val="00DB35F6"/>
    <w:rsid w:val="00DB3D82"/>
    <w:rsid w:val="00DB403E"/>
    <w:rsid w:val="00DB40C4"/>
    <w:rsid w:val="00DB40D4"/>
    <w:rsid w:val="00DB42BD"/>
    <w:rsid w:val="00DB4DB5"/>
    <w:rsid w:val="00DB50A5"/>
    <w:rsid w:val="00DB5533"/>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345C"/>
    <w:rsid w:val="00DC358C"/>
    <w:rsid w:val="00DC3E25"/>
    <w:rsid w:val="00DC426D"/>
    <w:rsid w:val="00DC4557"/>
    <w:rsid w:val="00DC469A"/>
    <w:rsid w:val="00DC495E"/>
    <w:rsid w:val="00DC4C02"/>
    <w:rsid w:val="00DC502F"/>
    <w:rsid w:val="00DC5291"/>
    <w:rsid w:val="00DC54CC"/>
    <w:rsid w:val="00DC5602"/>
    <w:rsid w:val="00DC5A90"/>
    <w:rsid w:val="00DC63AD"/>
    <w:rsid w:val="00DC672D"/>
    <w:rsid w:val="00DC689E"/>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33BF"/>
    <w:rsid w:val="00DD37AC"/>
    <w:rsid w:val="00DD3A49"/>
    <w:rsid w:val="00DD3D32"/>
    <w:rsid w:val="00DD4763"/>
    <w:rsid w:val="00DD4CA5"/>
    <w:rsid w:val="00DD4DBD"/>
    <w:rsid w:val="00DD5632"/>
    <w:rsid w:val="00DD61D4"/>
    <w:rsid w:val="00DD6284"/>
    <w:rsid w:val="00DD6564"/>
    <w:rsid w:val="00DD7429"/>
    <w:rsid w:val="00DD74CB"/>
    <w:rsid w:val="00DD75AC"/>
    <w:rsid w:val="00DD7B6E"/>
    <w:rsid w:val="00DE03E4"/>
    <w:rsid w:val="00DE0724"/>
    <w:rsid w:val="00DE10A3"/>
    <w:rsid w:val="00DE15E9"/>
    <w:rsid w:val="00DE1CD7"/>
    <w:rsid w:val="00DE2B67"/>
    <w:rsid w:val="00DE3640"/>
    <w:rsid w:val="00DE3A6D"/>
    <w:rsid w:val="00DE40D1"/>
    <w:rsid w:val="00DE420F"/>
    <w:rsid w:val="00DE526B"/>
    <w:rsid w:val="00DE5817"/>
    <w:rsid w:val="00DE5CF7"/>
    <w:rsid w:val="00DE61F0"/>
    <w:rsid w:val="00DE637C"/>
    <w:rsid w:val="00DE6649"/>
    <w:rsid w:val="00DE69EF"/>
    <w:rsid w:val="00DE6F03"/>
    <w:rsid w:val="00DE6F44"/>
    <w:rsid w:val="00DE7022"/>
    <w:rsid w:val="00DE7A05"/>
    <w:rsid w:val="00DF0557"/>
    <w:rsid w:val="00DF0DED"/>
    <w:rsid w:val="00DF0FE6"/>
    <w:rsid w:val="00DF10FB"/>
    <w:rsid w:val="00DF134D"/>
    <w:rsid w:val="00DF156D"/>
    <w:rsid w:val="00DF1816"/>
    <w:rsid w:val="00DF2264"/>
    <w:rsid w:val="00DF25AF"/>
    <w:rsid w:val="00DF28DB"/>
    <w:rsid w:val="00DF2CE7"/>
    <w:rsid w:val="00DF2F0C"/>
    <w:rsid w:val="00DF399D"/>
    <w:rsid w:val="00DF4D63"/>
    <w:rsid w:val="00DF5745"/>
    <w:rsid w:val="00DF6003"/>
    <w:rsid w:val="00DF6027"/>
    <w:rsid w:val="00DF62B6"/>
    <w:rsid w:val="00DF64F5"/>
    <w:rsid w:val="00DF762B"/>
    <w:rsid w:val="00DF76B0"/>
    <w:rsid w:val="00E001FC"/>
    <w:rsid w:val="00E006B9"/>
    <w:rsid w:val="00E00D91"/>
    <w:rsid w:val="00E01752"/>
    <w:rsid w:val="00E019D3"/>
    <w:rsid w:val="00E01B09"/>
    <w:rsid w:val="00E01E3A"/>
    <w:rsid w:val="00E02104"/>
    <w:rsid w:val="00E02456"/>
    <w:rsid w:val="00E025BA"/>
    <w:rsid w:val="00E02D6C"/>
    <w:rsid w:val="00E0365A"/>
    <w:rsid w:val="00E037E7"/>
    <w:rsid w:val="00E03AC3"/>
    <w:rsid w:val="00E04291"/>
    <w:rsid w:val="00E04885"/>
    <w:rsid w:val="00E04A30"/>
    <w:rsid w:val="00E04B5B"/>
    <w:rsid w:val="00E04BF3"/>
    <w:rsid w:val="00E056B1"/>
    <w:rsid w:val="00E05A0A"/>
    <w:rsid w:val="00E05ADE"/>
    <w:rsid w:val="00E05C25"/>
    <w:rsid w:val="00E06B54"/>
    <w:rsid w:val="00E074DE"/>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316"/>
    <w:rsid w:val="00E16ACA"/>
    <w:rsid w:val="00E171D9"/>
    <w:rsid w:val="00E17EBE"/>
    <w:rsid w:val="00E208A3"/>
    <w:rsid w:val="00E21057"/>
    <w:rsid w:val="00E21479"/>
    <w:rsid w:val="00E215CF"/>
    <w:rsid w:val="00E21C00"/>
    <w:rsid w:val="00E21F91"/>
    <w:rsid w:val="00E22105"/>
    <w:rsid w:val="00E2397C"/>
    <w:rsid w:val="00E23FA3"/>
    <w:rsid w:val="00E23FDF"/>
    <w:rsid w:val="00E246C7"/>
    <w:rsid w:val="00E24BBE"/>
    <w:rsid w:val="00E2543A"/>
    <w:rsid w:val="00E2588B"/>
    <w:rsid w:val="00E25F5F"/>
    <w:rsid w:val="00E26079"/>
    <w:rsid w:val="00E262D1"/>
    <w:rsid w:val="00E2674A"/>
    <w:rsid w:val="00E2683C"/>
    <w:rsid w:val="00E27131"/>
    <w:rsid w:val="00E273AE"/>
    <w:rsid w:val="00E2745E"/>
    <w:rsid w:val="00E27C90"/>
    <w:rsid w:val="00E27DB1"/>
    <w:rsid w:val="00E27F07"/>
    <w:rsid w:val="00E30122"/>
    <w:rsid w:val="00E30291"/>
    <w:rsid w:val="00E31538"/>
    <w:rsid w:val="00E3188D"/>
    <w:rsid w:val="00E31A2A"/>
    <w:rsid w:val="00E31D4B"/>
    <w:rsid w:val="00E32076"/>
    <w:rsid w:val="00E3223D"/>
    <w:rsid w:val="00E3242F"/>
    <w:rsid w:val="00E32D78"/>
    <w:rsid w:val="00E332D0"/>
    <w:rsid w:val="00E3339E"/>
    <w:rsid w:val="00E3377B"/>
    <w:rsid w:val="00E33A13"/>
    <w:rsid w:val="00E34305"/>
    <w:rsid w:val="00E34385"/>
    <w:rsid w:val="00E34567"/>
    <w:rsid w:val="00E34D4D"/>
    <w:rsid w:val="00E351C6"/>
    <w:rsid w:val="00E35C0B"/>
    <w:rsid w:val="00E36855"/>
    <w:rsid w:val="00E36A8F"/>
    <w:rsid w:val="00E36F68"/>
    <w:rsid w:val="00E3742C"/>
    <w:rsid w:val="00E379D9"/>
    <w:rsid w:val="00E37D4E"/>
    <w:rsid w:val="00E37E54"/>
    <w:rsid w:val="00E37EEC"/>
    <w:rsid w:val="00E4068C"/>
    <w:rsid w:val="00E40884"/>
    <w:rsid w:val="00E409C2"/>
    <w:rsid w:val="00E40B42"/>
    <w:rsid w:val="00E411C7"/>
    <w:rsid w:val="00E415C1"/>
    <w:rsid w:val="00E41A08"/>
    <w:rsid w:val="00E42196"/>
    <w:rsid w:val="00E4267B"/>
    <w:rsid w:val="00E43082"/>
    <w:rsid w:val="00E43A38"/>
    <w:rsid w:val="00E43B91"/>
    <w:rsid w:val="00E4420B"/>
    <w:rsid w:val="00E44447"/>
    <w:rsid w:val="00E44689"/>
    <w:rsid w:val="00E45D05"/>
    <w:rsid w:val="00E45EB2"/>
    <w:rsid w:val="00E45F0D"/>
    <w:rsid w:val="00E460B0"/>
    <w:rsid w:val="00E46476"/>
    <w:rsid w:val="00E46E67"/>
    <w:rsid w:val="00E472B2"/>
    <w:rsid w:val="00E47454"/>
    <w:rsid w:val="00E479EA"/>
    <w:rsid w:val="00E47ECB"/>
    <w:rsid w:val="00E47F25"/>
    <w:rsid w:val="00E50740"/>
    <w:rsid w:val="00E50BFE"/>
    <w:rsid w:val="00E51389"/>
    <w:rsid w:val="00E51D3B"/>
    <w:rsid w:val="00E526CB"/>
    <w:rsid w:val="00E53247"/>
    <w:rsid w:val="00E53F00"/>
    <w:rsid w:val="00E54461"/>
    <w:rsid w:val="00E55473"/>
    <w:rsid w:val="00E55696"/>
    <w:rsid w:val="00E55797"/>
    <w:rsid w:val="00E5625E"/>
    <w:rsid w:val="00E564B3"/>
    <w:rsid w:val="00E57426"/>
    <w:rsid w:val="00E57BCB"/>
    <w:rsid w:val="00E57E4D"/>
    <w:rsid w:val="00E6003D"/>
    <w:rsid w:val="00E603F0"/>
    <w:rsid w:val="00E60E35"/>
    <w:rsid w:val="00E614E0"/>
    <w:rsid w:val="00E615F9"/>
    <w:rsid w:val="00E62620"/>
    <w:rsid w:val="00E62C5C"/>
    <w:rsid w:val="00E6341D"/>
    <w:rsid w:val="00E634C4"/>
    <w:rsid w:val="00E63788"/>
    <w:rsid w:val="00E63F84"/>
    <w:rsid w:val="00E649E1"/>
    <w:rsid w:val="00E655AE"/>
    <w:rsid w:val="00E65DE4"/>
    <w:rsid w:val="00E65E60"/>
    <w:rsid w:val="00E66A8C"/>
    <w:rsid w:val="00E67D3C"/>
    <w:rsid w:val="00E703C8"/>
    <w:rsid w:val="00E70BE5"/>
    <w:rsid w:val="00E70D8B"/>
    <w:rsid w:val="00E70E66"/>
    <w:rsid w:val="00E712B6"/>
    <w:rsid w:val="00E7146A"/>
    <w:rsid w:val="00E71CA4"/>
    <w:rsid w:val="00E73817"/>
    <w:rsid w:val="00E7455E"/>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80778"/>
    <w:rsid w:val="00E80E27"/>
    <w:rsid w:val="00E813EC"/>
    <w:rsid w:val="00E8147B"/>
    <w:rsid w:val="00E81F13"/>
    <w:rsid w:val="00E835B2"/>
    <w:rsid w:val="00E8444E"/>
    <w:rsid w:val="00E86108"/>
    <w:rsid w:val="00E86921"/>
    <w:rsid w:val="00E86AF1"/>
    <w:rsid w:val="00E86C0F"/>
    <w:rsid w:val="00E879CA"/>
    <w:rsid w:val="00E87A33"/>
    <w:rsid w:val="00E87AE3"/>
    <w:rsid w:val="00E90396"/>
    <w:rsid w:val="00E90A8F"/>
    <w:rsid w:val="00E9180C"/>
    <w:rsid w:val="00E91C8B"/>
    <w:rsid w:val="00E91FB0"/>
    <w:rsid w:val="00E92079"/>
    <w:rsid w:val="00E924DE"/>
    <w:rsid w:val="00E93A3C"/>
    <w:rsid w:val="00E93C09"/>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E9A"/>
    <w:rsid w:val="00EA1209"/>
    <w:rsid w:val="00EA193A"/>
    <w:rsid w:val="00EA20BE"/>
    <w:rsid w:val="00EA2C75"/>
    <w:rsid w:val="00EA2D2A"/>
    <w:rsid w:val="00EA3360"/>
    <w:rsid w:val="00EA36EB"/>
    <w:rsid w:val="00EA37C7"/>
    <w:rsid w:val="00EA3B17"/>
    <w:rsid w:val="00EA3F9F"/>
    <w:rsid w:val="00EA4425"/>
    <w:rsid w:val="00EA5178"/>
    <w:rsid w:val="00EA5551"/>
    <w:rsid w:val="00EA5C20"/>
    <w:rsid w:val="00EA5D6C"/>
    <w:rsid w:val="00EA6A32"/>
    <w:rsid w:val="00EA6AC2"/>
    <w:rsid w:val="00EA6DCE"/>
    <w:rsid w:val="00EA6FB5"/>
    <w:rsid w:val="00EA710F"/>
    <w:rsid w:val="00EA72D2"/>
    <w:rsid w:val="00EA7A3B"/>
    <w:rsid w:val="00EA7CE3"/>
    <w:rsid w:val="00EA7E6F"/>
    <w:rsid w:val="00EB0D09"/>
    <w:rsid w:val="00EB160B"/>
    <w:rsid w:val="00EB21A7"/>
    <w:rsid w:val="00EB224A"/>
    <w:rsid w:val="00EB2589"/>
    <w:rsid w:val="00EB2D43"/>
    <w:rsid w:val="00EB3732"/>
    <w:rsid w:val="00EB37E3"/>
    <w:rsid w:val="00EB3912"/>
    <w:rsid w:val="00EB3D66"/>
    <w:rsid w:val="00EB3EF7"/>
    <w:rsid w:val="00EB457D"/>
    <w:rsid w:val="00EB48CA"/>
    <w:rsid w:val="00EB48EE"/>
    <w:rsid w:val="00EB4D01"/>
    <w:rsid w:val="00EB55A8"/>
    <w:rsid w:val="00EB5D8C"/>
    <w:rsid w:val="00EB5F35"/>
    <w:rsid w:val="00EB6556"/>
    <w:rsid w:val="00EB6677"/>
    <w:rsid w:val="00EB6E77"/>
    <w:rsid w:val="00EB7523"/>
    <w:rsid w:val="00EB773D"/>
    <w:rsid w:val="00EB779D"/>
    <w:rsid w:val="00EB7B27"/>
    <w:rsid w:val="00EB7B6E"/>
    <w:rsid w:val="00EC055A"/>
    <w:rsid w:val="00EC0604"/>
    <w:rsid w:val="00EC2A63"/>
    <w:rsid w:val="00EC2E5C"/>
    <w:rsid w:val="00EC3072"/>
    <w:rsid w:val="00EC327B"/>
    <w:rsid w:val="00EC33F4"/>
    <w:rsid w:val="00EC3A78"/>
    <w:rsid w:val="00EC3DEC"/>
    <w:rsid w:val="00EC40F2"/>
    <w:rsid w:val="00EC4AF3"/>
    <w:rsid w:val="00EC4C85"/>
    <w:rsid w:val="00EC5630"/>
    <w:rsid w:val="00EC5893"/>
    <w:rsid w:val="00EC5AA1"/>
    <w:rsid w:val="00EC5C1D"/>
    <w:rsid w:val="00EC671F"/>
    <w:rsid w:val="00EC6FAA"/>
    <w:rsid w:val="00ED0019"/>
    <w:rsid w:val="00ED050F"/>
    <w:rsid w:val="00ED0FF9"/>
    <w:rsid w:val="00ED14E1"/>
    <w:rsid w:val="00ED199E"/>
    <w:rsid w:val="00ED1A42"/>
    <w:rsid w:val="00ED1D4A"/>
    <w:rsid w:val="00ED23FC"/>
    <w:rsid w:val="00ED2424"/>
    <w:rsid w:val="00ED25B6"/>
    <w:rsid w:val="00ED30E7"/>
    <w:rsid w:val="00ED3188"/>
    <w:rsid w:val="00ED3229"/>
    <w:rsid w:val="00ED34F1"/>
    <w:rsid w:val="00ED3759"/>
    <w:rsid w:val="00ED4039"/>
    <w:rsid w:val="00ED4768"/>
    <w:rsid w:val="00ED4B69"/>
    <w:rsid w:val="00ED4C57"/>
    <w:rsid w:val="00ED4D7F"/>
    <w:rsid w:val="00ED50C6"/>
    <w:rsid w:val="00ED5AF8"/>
    <w:rsid w:val="00ED6654"/>
    <w:rsid w:val="00ED6855"/>
    <w:rsid w:val="00ED7692"/>
    <w:rsid w:val="00EE0321"/>
    <w:rsid w:val="00EE044B"/>
    <w:rsid w:val="00EE077F"/>
    <w:rsid w:val="00EE09B9"/>
    <w:rsid w:val="00EE0D93"/>
    <w:rsid w:val="00EE0DFC"/>
    <w:rsid w:val="00EE0ED4"/>
    <w:rsid w:val="00EE0F0A"/>
    <w:rsid w:val="00EE1A56"/>
    <w:rsid w:val="00EE1BF4"/>
    <w:rsid w:val="00EE20E6"/>
    <w:rsid w:val="00EE223D"/>
    <w:rsid w:val="00EE2896"/>
    <w:rsid w:val="00EE2CD1"/>
    <w:rsid w:val="00EE3558"/>
    <w:rsid w:val="00EE3A32"/>
    <w:rsid w:val="00EE4361"/>
    <w:rsid w:val="00EE4A96"/>
    <w:rsid w:val="00EE4BEB"/>
    <w:rsid w:val="00EE4CEE"/>
    <w:rsid w:val="00EE4DD2"/>
    <w:rsid w:val="00EE4F97"/>
    <w:rsid w:val="00EE54CF"/>
    <w:rsid w:val="00EE679F"/>
    <w:rsid w:val="00EE78FF"/>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EFE"/>
    <w:rsid w:val="00EF4F45"/>
    <w:rsid w:val="00EF542C"/>
    <w:rsid w:val="00EF5A45"/>
    <w:rsid w:val="00EF5CB7"/>
    <w:rsid w:val="00EF6029"/>
    <w:rsid w:val="00EF6133"/>
    <w:rsid w:val="00EF645E"/>
    <w:rsid w:val="00EF651C"/>
    <w:rsid w:val="00EF66FF"/>
    <w:rsid w:val="00EF6FEE"/>
    <w:rsid w:val="00EF70F9"/>
    <w:rsid w:val="00EF76AC"/>
    <w:rsid w:val="00EF780C"/>
    <w:rsid w:val="00EF7E0A"/>
    <w:rsid w:val="00F00163"/>
    <w:rsid w:val="00F00691"/>
    <w:rsid w:val="00F00D7E"/>
    <w:rsid w:val="00F00EC9"/>
    <w:rsid w:val="00F01224"/>
    <w:rsid w:val="00F0171B"/>
    <w:rsid w:val="00F01B0B"/>
    <w:rsid w:val="00F02313"/>
    <w:rsid w:val="00F03912"/>
    <w:rsid w:val="00F03D33"/>
    <w:rsid w:val="00F03F54"/>
    <w:rsid w:val="00F03F69"/>
    <w:rsid w:val="00F046B3"/>
    <w:rsid w:val="00F0474C"/>
    <w:rsid w:val="00F0600E"/>
    <w:rsid w:val="00F06079"/>
    <w:rsid w:val="00F06E8F"/>
    <w:rsid w:val="00F07FA5"/>
    <w:rsid w:val="00F10127"/>
    <w:rsid w:val="00F103CA"/>
    <w:rsid w:val="00F104CF"/>
    <w:rsid w:val="00F107AA"/>
    <w:rsid w:val="00F1089E"/>
    <w:rsid w:val="00F112F3"/>
    <w:rsid w:val="00F11327"/>
    <w:rsid w:val="00F11932"/>
    <w:rsid w:val="00F11AA5"/>
    <w:rsid w:val="00F11D73"/>
    <w:rsid w:val="00F12568"/>
    <w:rsid w:val="00F127BD"/>
    <w:rsid w:val="00F12986"/>
    <w:rsid w:val="00F12F18"/>
    <w:rsid w:val="00F13015"/>
    <w:rsid w:val="00F136D7"/>
    <w:rsid w:val="00F13CB4"/>
    <w:rsid w:val="00F1499E"/>
    <w:rsid w:val="00F149E7"/>
    <w:rsid w:val="00F149ED"/>
    <w:rsid w:val="00F15692"/>
    <w:rsid w:val="00F156EF"/>
    <w:rsid w:val="00F161A1"/>
    <w:rsid w:val="00F16710"/>
    <w:rsid w:val="00F16A40"/>
    <w:rsid w:val="00F17673"/>
    <w:rsid w:val="00F17920"/>
    <w:rsid w:val="00F17EF0"/>
    <w:rsid w:val="00F201CA"/>
    <w:rsid w:val="00F2039E"/>
    <w:rsid w:val="00F20523"/>
    <w:rsid w:val="00F20577"/>
    <w:rsid w:val="00F208E4"/>
    <w:rsid w:val="00F2099B"/>
    <w:rsid w:val="00F21811"/>
    <w:rsid w:val="00F223DB"/>
    <w:rsid w:val="00F22467"/>
    <w:rsid w:val="00F22537"/>
    <w:rsid w:val="00F22572"/>
    <w:rsid w:val="00F22792"/>
    <w:rsid w:val="00F22BEA"/>
    <w:rsid w:val="00F22CC6"/>
    <w:rsid w:val="00F22D7B"/>
    <w:rsid w:val="00F23373"/>
    <w:rsid w:val="00F239D9"/>
    <w:rsid w:val="00F24227"/>
    <w:rsid w:val="00F25149"/>
    <w:rsid w:val="00F2546A"/>
    <w:rsid w:val="00F2554A"/>
    <w:rsid w:val="00F26B91"/>
    <w:rsid w:val="00F2715E"/>
    <w:rsid w:val="00F2718D"/>
    <w:rsid w:val="00F27A7F"/>
    <w:rsid w:val="00F30627"/>
    <w:rsid w:val="00F306FA"/>
    <w:rsid w:val="00F30F67"/>
    <w:rsid w:val="00F3138E"/>
    <w:rsid w:val="00F328FC"/>
    <w:rsid w:val="00F32A97"/>
    <w:rsid w:val="00F32AAB"/>
    <w:rsid w:val="00F33D33"/>
    <w:rsid w:val="00F349CF"/>
    <w:rsid w:val="00F34A69"/>
    <w:rsid w:val="00F34B98"/>
    <w:rsid w:val="00F34F76"/>
    <w:rsid w:val="00F34F98"/>
    <w:rsid w:val="00F35413"/>
    <w:rsid w:val="00F35590"/>
    <w:rsid w:val="00F372EA"/>
    <w:rsid w:val="00F376F1"/>
    <w:rsid w:val="00F377B3"/>
    <w:rsid w:val="00F37C10"/>
    <w:rsid w:val="00F37DAB"/>
    <w:rsid w:val="00F37FAF"/>
    <w:rsid w:val="00F406CB"/>
    <w:rsid w:val="00F4101B"/>
    <w:rsid w:val="00F41034"/>
    <w:rsid w:val="00F41066"/>
    <w:rsid w:val="00F41529"/>
    <w:rsid w:val="00F41DEA"/>
    <w:rsid w:val="00F43242"/>
    <w:rsid w:val="00F435D4"/>
    <w:rsid w:val="00F45045"/>
    <w:rsid w:val="00F453E2"/>
    <w:rsid w:val="00F4548C"/>
    <w:rsid w:val="00F4565D"/>
    <w:rsid w:val="00F45FC9"/>
    <w:rsid w:val="00F46E50"/>
    <w:rsid w:val="00F4700E"/>
    <w:rsid w:val="00F479D2"/>
    <w:rsid w:val="00F502DD"/>
    <w:rsid w:val="00F50A31"/>
    <w:rsid w:val="00F50C07"/>
    <w:rsid w:val="00F50FD1"/>
    <w:rsid w:val="00F51672"/>
    <w:rsid w:val="00F51878"/>
    <w:rsid w:val="00F51E89"/>
    <w:rsid w:val="00F51FB7"/>
    <w:rsid w:val="00F5221E"/>
    <w:rsid w:val="00F52366"/>
    <w:rsid w:val="00F52378"/>
    <w:rsid w:val="00F527A6"/>
    <w:rsid w:val="00F529C6"/>
    <w:rsid w:val="00F52E6D"/>
    <w:rsid w:val="00F533C9"/>
    <w:rsid w:val="00F53413"/>
    <w:rsid w:val="00F53566"/>
    <w:rsid w:val="00F537B4"/>
    <w:rsid w:val="00F55315"/>
    <w:rsid w:val="00F55871"/>
    <w:rsid w:val="00F55D11"/>
    <w:rsid w:val="00F561BD"/>
    <w:rsid w:val="00F56823"/>
    <w:rsid w:val="00F5685E"/>
    <w:rsid w:val="00F569A3"/>
    <w:rsid w:val="00F56C66"/>
    <w:rsid w:val="00F56FB7"/>
    <w:rsid w:val="00F57538"/>
    <w:rsid w:val="00F578AB"/>
    <w:rsid w:val="00F57C1B"/>
    <w:rsid w:val="00F57FE5"/>
    <w:rsid w:val="00F6000C"/>
    <w:rsid w:val="00F600BB"/>
    <w:rsid w:val="00F60163"/>
    <w:rsid w:val="00F6080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45F9"/>
    <w:rsid w:val="00F64EA9"/>
    <w:rsid w:val="00F65B4D"/>
    <w:rsid w:val="00F65B8A"/>
    <w:rsid w:val="00F65D22"/>
    <w:rsid w:val="00F666B1"/>
    <w:rsid w:val="00F66B24"/>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3246"/>
    <w:rsid w:val="00F7338A"/>
    <w:rsid w:val="00F74B27"/>
    <w:rsid w:val="00F7532B"/>
    <w:rsid w:val="00F75ABC"/>
    <w:rsid w:val="00F75CDB"/>
    <w:rsid w:val="00F7632E"/>
    <w:rsid w:val="00F769A6"/>
    <w:rsid w:val="00F77266"/>
    <w:rsid w:val="00F776CA"/>
    <w:rsid w:val="00F77796"/>
    <w:rsid w:val="00F77AAC"/>
    <w:rsid w:val="00F8068D"/>
    <w:rsid w:val="00F80717"/>
    <w:rsid w:val="00F80BFF"/>
    <w:rsid w:val="00F8144F"/>
    <w:rsid w:val="00F81CB5"/>
    <w:rsid w:val="00F82710"/>
    <w:rsid w:val="00F82743"/>
    <w:rsid w:val="00F840FD"/>
    <w:rsid w:val="00F84452"/>
    <w:rsid w:val="00F845D2"/>
    <w:rsid w:val="00F84B95"/>
    <w:rsid w:val="00F84D31"/>
    <w:rsid w:val="00F85119"/>
    <w:rsid w:val="00F86308"/>
    <w:rsid w:val="00F869AD"/>
    <w:rsid w:val="00F8752C"/>
    <w:rsid w:val="00F87933"/>
    <w:rsid w:val="00F87E12"/>
    <w:rsid w:val="00F87F79"/>
    <w:rsid w:val="00F90530"/>
    <w:rsid w:val="00F90C13"/>
    <w:rsid w:val="00F90C14"/>
    <w:rsid w:val="00F91680"/>
    <w:rsid w:val="00F91B14"/>
    <w:rsid w:val="00F91B99"/>
    <w:rsid w:val="00F9279C"/>
    <w:rsid w:val="00F927ED"/>
    <w:rsid w:val="00F92A02"/>
    <w:rsid w:val="00F92E99"/>
    <w:rsid w:val="00F94403"/>
    <w:rsid w:val="00F94606"/>
    <w:rsid w:val="00F94ADD"/>
    <w:rsid w:val="00F94D08"/>
    <w:rsid w:val="00F95285"/>
    <w:rsid w:val="00F956B1"/>
    <w:rsid w:val="00F9595D"/>
    <w:rsid w:val="00F969BE"/>
    <w:rsid w:val="00F97D2D"/>
    <w:rsid w:val="00FA0183"/>
    <w:rsid w:val="00FA01D4"/>
    <w:rsid w:val="00FA1E73"/>
    <w:rsid w:val="00FA2E4F"/>
    <w:rsid w:val="00FA30BD"/>
    <w:rsid w:val="00FA3757"/>
    <w:rsid w:val="00FA3DC9"/>
    <w:rsid w:val="00FA3FA2"/>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A7692"/>
    <w:rsid w:val="00FB04D3"/>
    <w:rsid w:val="00FB13A6"/>
    <w:rsid w:val="00FB239E"/>
    <w:rsid w:val="00FB31AE"/>
    <w:rsid w:val="00FB37C0"/>
    <w:rsid w:val="00FB3EB5"/>
    <w:rsid w:val="00FB4678"/>
    <w:rsid w:val="00FB50F9"/>
    <w:rsid w:val="00FB59E5"/>
    <w:rsid w:val="00FB5B24"/>
    <w:rsid w:val="00FB6FCD"/>
    <w:rsid w:val="00FB7021"/>
    <w:rsid w:val="00FB70CC"/>
    <w:rsid w:val="00FB73E3"/>
    <w:rsid w:val="00FB75DE"/>
    <w:rsid w:val="00FB7D15"/>
    <w:rsid w:val="00FC09B6"/>
    <w:rsid w:val="00FC0C24"/>
    <w:rsid w:val="00FC0D89"/>
    <w:rsid w:val="00FC12E2"/>
    <w:rsid w:val="00FC23A2"/>
    <w:rsid w:val="00FC2F3C"/>
    <w:rsid w:val="00FC3149"/>
    <w:rsid w:val="00FC33D5"/>
    <w:rsid w:val="00FC3668"/>
    <w:rsid w:val="00FC3A8D"/>
    <w:rsid w:val="00FC446C"/>
    <w:rsid w:val="00FC446D"/>
    <w:rsid w:val="00FC44EA"/>
    <w:rsid w:val="00FC51EC"/>
    <w:rsid w:val="00FC56E6"/>
    <w:rsid w:val="00FC5D38"/>
    <w:rsid w:val="00FC5E95"/>
    <w:rsid w:val="00FC5F48"/>
    <w:rsid w:val="00FC6190"/>
    <w:rsid w:val="00FC6677"/>
    <w:rsid w:val="00FC699B"/>
    <w:rsid w:val="00FC76C8"/>
    <w:rsid w:val="00FC7A2D"/>
    <w:rsid w:val="00FD0003"/>
    <w:rsid w:val="00FD060D"/>
    <w:rsid w:val="00FD07F1"/>
    <w:rsid w:val="00FD0B6F"/>
    <w:rsid w:val="00FD0C7A"/>
    <w:rsid w:val="00FD0C85"/>
    <w:rsid w:val="00FD0FAE"/>
    <w:rsid w:val="00FD1789"/>
    <w:rsid w:val="00FD229E"/>
    <w:rsid w:val="00FD2A06"/>
    <w:rsid w:val="00FD2B25"/>
    <w:rsid w:val="00FD2D15"/>
    <w:rsid w:val="00FD329B"/>
    <w:rsid w:val="00FD35F0"/>
    <w:rsid w:val="00FD363A"/>
    <w:rsid w:val="00FD3809"/>
    <w:rsid w:val="00FD3BA6"/>
    <w:rsid w:val="00FD3C38"/>
    <w:rsid w:val="00FD3F7B"/>
    <w:rsid w:val="00FD3FC8"/>
    <w:rsid w:val="00FD4148"/>
    <w:rsid w:val="00FD5346"/>
    <w:rsid w:val="00FD5729"/>
    <w:rsid w:val="00FD5758"/>
    <w:rsid w:val="00FD59BE"/>
    <w:rsid w:val="00FD618E"/>
    <w:rsid w:val="00FD62C7"/>
    <w:rsid w:val="00FD6C64"/>
    <w:rsid w:val="00FD6C6D"/>
    <w:rsid w:val="00FD6CDC"/>
    <w:rsid w:val="00FD70A2"/>
    <w:rsid w:val="00FD715F"/>
    <w:rsid w:val="00FD72F4"/>
    <w:rsid w:val="00FD7C23"/>
    <w:rsid w:val="00FD7FBA"/>
    <w:rsid w:val="00FE1690"/>
    <w:rsid w:val="00FE1F2E"/>
    <w:rsid w:val="00FE20DC"/>
    <w:rsid w:val="00FE24A3"/>
    <w:rsid w:val="00FE2A3D"/>
    <w:rsid w:val="00FE2FAD"/>
    <w:rsid w:val="00FE3175"/>
    <w:rsid w:val="00FE3258"/>
    <w:rsid w:val="00FE3909"/>
    <w:rsid w:val="00FE3959"/>
    <w:rsid w:val="00FE3C3C"/>
    <w:rsid w:val="00FE3E3F"/>
    <w:rsid w:val="00FE3F87"/>
    <w:rsid w:val="00FE492B"/>
    <w:rsid w:val="00FE4AB6"/>
    <w:rsid w:val="00FE4B37"/>
    <w:rsid w:val="00FE51AB"/>
    <w:rsid w:val="00FE573D"/>
    <w:rsid w:val="00FE5FCE"/>
    <w:rsid w:val="00FE5FFC"/>
    <w:rsid w:val="00FE602C"/>
    <w:rsid w:val="00FE6790"/>
    <w:rsid w:val="00FE6A73"/>
    <w:rsid w:val="00FE6FB8"/>
    <w:rsid w:val="00FE76C4"/>
    <w:rsid w:val="00FE79DD"/>
    <w:rsid w:val="00FE7D4A"/>
    <w:rsid w:val="00FF040F"/>
    <w:rsid w:val="00FF09F3"/>
    <w:rsid w:val="00FF0A42"/>
    <w:rsid w:val="00FF193F"/>
    <w:rsid w:val="00FF1FC0"/>
    <w:rsid w:val="00FF21D2"/>
    <w:rsid w:val="00FF2710"/>
    <w:rsid w:val="00FF3DE5"/>
    <w:rsid w:val="00FF427E"/>
    <w:rsid w:val="00FF444C"/>
    <w:rsid w:val="00FF471D"/>
    <w:rsid w:val="00FF4BFA"/>
    <w:rsid w:val="00FF4E0F"/>
    <w:rsid w:val="00FF53A3"/>
    <w:rsid w:val="00FF561C"/>
    <w:rsid w:val="00FF610C"/>
    <w:rsid w:val="00FF68CF"/>
    <w:rsid w:val="00FF6C89"/>
    <w:rsid w:val="00FF7CAE"/>
    <w:rsid w:val="02553969"/>
    <w:rsid w:val="048F8285"/>
    <w:rsid w:val="1504CA73"/>
    <w:rsid w:val="1D12C7EF"/>
    <w:rsid w:val="21919AE3"/>
    <w:rsid w:val="2879F46C"/>
    <w:rsid w:val="2F486421"/>
    <w:rsid w:val="311F159F"/>
    <w:rsid w:val="34E74CF5"/>
    <w:rsid w:val="5AA28398"/>
    <w:rsid w:val="5DAF0270"/>
    <w:rsid w:val="6B32EA95"/>
    <w:rsid w:val="7104B4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946"/>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C239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3946"/>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50104">
      <w:bodyDiv w:val="1"/>
      <w:marLeft w:val="0"/>
      <w:marRight w:val="0"/>
      <w:marTop w:val="0"/>
      <w:marBottom w:val="0"/>
      <w:divBdr>
        <w:top w:val="none" w:sz="0" w:space="0" w:color="auto"/>
        <w:left w:val="none" w:sz="0" w:space="0" w:color="auto"/>
        <w:bottom w:val="none" w:sz="0" w:space="0" w:color="auto"/>
        <w:right w:val="none" w:sz="0" w:space="0" w:color="auto"/>
      </w:divBdr>
      <w:divsChild>
        <w:div w:id="152643234">
          <w:marLeft w:val="547"/>
          <w:marRight w:val="0"/>
          <w:marTop w:val="115"/>
          <w:marBottom w:val="0"/>
          <w:divBdr>
            <w:top w:val="none" w:sz="0" w:space="0" w:color="auto"/>
            <w:left w:val="none" w:sz="0" w:space="0" w:color="auto"/>
            <w:bottom w:val="none" w:sz="0" w:space="0" w:color="auto"/>
            <w:right w:val="none" w:sz="0" w:space="0" w:color="auto"/>
          </w:divBdr>
        </w:div>
        <w:div w:id="1274942722">
          <w:marLeft w:val="1166"/>
          <w:marRight w:val="0"/>
          <w:marTop w:val="96"/>
          <w:marBottom w:val="0"/>
          <w:divBdr>
            <w:top w:val="none" w:sz="0" w:space="0" w:color="auto"/>
            <w:left w:val="none" w:sz="0" w:space="0" w:color="auto"/>
            <w:bottom w:val="none" w:sz="0" w:space="0" w:color="auto"/>
            <w:right w:val="none" w:sz="0" w:space="0" w:color="auto"/>
          </w:divBdr>
        </w:div>
        <w:div w:id="1645041825">
          <w:marLeft w:val="547"/>
          <w:marRight w:val="0"/>
          <w:marTop w:val="115"/>
          <w:marBottom w:val="0"/>
          <w:divBdr>
            <w:top w:val="none" w:sz="0" w:space="0" w:color="auto"/>
            <w:left w:val="none" w:sz="0" w:space="0" w:color="auto"/>
            <w:bottom w:val="none" w:sz="0" w:space="0" w:color="auto"/>
            <w:right w:val="none" w:sz="0" w:space="0" w:color="auto"/>
          </w:divBdr>
        </w:div>
        <w:div w:id="1930381999">
          <w:marLeft w:val="1166"/>
          <w:marRight w:val="0"/>
          <w:marTop w:val="96"/>
          <w:marBottom w:val="0"/>
          <w:divBdr>
            <w:top w:val="none" w:sz="0" w:space="0" w:color="auto"/>
            <w:left w:val="none" w:sz="0" w:space="0" w:color="auto"/>
            <w:bottom w:val="none" w:sz="0" w:space="0" w:color="auto"/>
            <w:right w:val="none" w:sz="0" w:space="0" w:color="auto"/>
          </w:divBdr>
        </w:div>
      </w:divsChild>
    </w:div>
    <w:div w:id="19210508">
      <w:bodyDiv w:val="1"/>
      <w:marLeft w:val="0"/>
      <w:marRight w:val="0"/>
      <w:marTop w:val="0"/>
      <w:marBottom w:val="0"/>
      <w:divBdr>
        <w:top w:val="none" w:sz="0" w:space="0" w:color="auto"/>
        <w:left w:val="none" w:sz="0" w:space="0" w:color="auto"/>
        <w:bottom w:val="none" w:sz="0" w:space="0" w:color="auto"/>
        <w:right w:val="none" w:sz="0" w:space="0" w:color="auto"/>
      </w:divBdr>
      <w:divsChild>
        <w:div w:id="1188253027">
          <w:marLeft w:val="547"/>
          <w:marRight w:val="0"/>
          <w:marTop w:val="130"/>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4739236">
      <w:bodyDiv w:val="1"/>
      <w:marLeft w:val="0"/>
      <w:marRight w:val="0"/>
      <w:marTop w:val="0"/>
      <w:marBottom w:val="0"/>
      <w:divBdr>
        <w:top w:val="none" w:sz="0" w:space="0" w:color="auto"/>
        <w:left w:val="none" w:sz="0" w:space="0" w:color="auto"/>
        <w:bottom w:val="none" w:sz="0" w:space="0" w:color="auto"/>
        <w:right w:val="none" w:sz="0" w:space="0" w:color="auto"/>
      </w:divBdr>
      <w:divsChild>
        <w:div w:id="989558162">
          <w:marLeft w:val="1166"/>
          <w:marRight w:val="0"/>
          <w:marTop w:val="115"/>
          <w:marBottom w:val="0"/>
          <w:divBdr>
            <w:top w:val="none" w:sz="0" w:space="0" w:color="auto"/>
            <w:left w:val="none" w:sz="0" w:space="0" w:color="auto"/>
            <w:bottom w:val="none" w:sz="0" w:space="0" w:color="auto"/>
            <w:right w:val="none" w:sz="0" w:space="0" w:color="auto"/>
          </w:divBdr>
        </w:div>
        <w:div w:id="1717194298">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69028935">
      <w:bodyDiv w:val="1"/>
      <w:marLeft w:val="0"/>
      <w:marRight w:val="0"/>
      <w:marTop w:val="0"/>
      <w:marBottom w:val="0"/>
      <w:divBdr>
        <w:top w:val="none" w:sz="0" w:space="0" w:color="auto"/>
        <w:left w:val="none" w:sz="0" w:space="0" w:color="auto"/>
        <w:bottom w:val="none" w:sz="0" w:space="0" w:color="auto"/>
        <w:right w:val="none" w:sz="0" w:space="0" w:color="auto"/>
      </w:divBdr>
      <w:divsChild>
        <w:div w:id="895508887">
          <w:marLeft w:val="547"/>
          <w:marRight w:val="0"/>
          <w:marTop w:val="106"/>
          <w:marBottom w:val="0"/>
          <w:divBdr>
            <w:top w:val="none" w:sz="0" w:space="0" w:color="auto"/>
            <w:left w:val="none" w:sz="0" w:space="0" w:color="auto"/>
            <w:bottom w:val="none" w:sz="0" w:space="0" w:color="auto"/>
            <w:right w:val="none" w:sz="0" w:space="0" w:color="auto"/>
          </w:divBdr>
        </w:div>
      </w:divsChild>
    </w:div>
    <w:div w:id="170489377">
      <w:bodyDiv w:val="1"/>
      <w:marLeft w:val="0"/>
      <w:marRight w:val="0"/>
      <w:marTop w:val="0"/>
      <w:marBottom w:val="0"/>
      <w:divBdr>
        <w:top w:val="none" w:sz="0" w:space="0" w:color="auto"/>
        <w:left w:val="none" w:sz="0" w:space="0" w:color="auto"/>
        <w:bottom w:val="none" w:sz="0" w:space="0" w:color="auto"/>
        <w:right w:val="none" w:sz="0" w:space="0" w:color="auto"/>
      </w:divBdr>
      <w:divsChild>
        <w:div w:id="590310381">
          <w:marLeft w:val="1166"/>
          <w:marRight w:val="0"/>
          <w:marTop w:val="91"/>
          <w:marBottom w:val="0"/>
          <w:divBdr>
            <w:top w:val="none" w:sz="0" w:space="0" w:color="auto"/>
            <w:left w:val="none" w:sz="0" w:space="0" w:color="auto"/>
            <w:bottom w:val="none" w:sz="0" w:space="0" w:color="auto"/>
            <w:right w:val="none" w:sz="0" w:space="0" w:color="auto"/>
          </w:divBdr>
        </w:div>
        <w:div w:id="913662374">
          <w:marLeft w:val="1166"/>
          <w:marRight w:val="0"/>
          <w:marTop w:val="91"/>
          <w:marBottom w:val="0"/>
          <w:divBdr>
            <w:top w:val="none" w:sz="0" w:space="0" w:color="auto"/>
            <w:left w:val="none" w:sz="0" w:space="0" w:color="auto"/>
            <w:bottom w:val="none" w:sz="0" w:space="0" w:color="auto"/>
            <w:right w:val="none" w:sz="0" w:space="0" w:color="auto"/>
          </w:divBdr>
        </w:div>
        <w:div w:id="1358390730">
          <w:marLeft w:val="1166"/>
          <w:marRight w:val="0"/>
          <w:marTop w:val="91"/>
          <w:marBottom w:val="0"/>
          <w:divBdr>
            <w:top w:val="none" w:sz="0" w:space="0" w:color="auto"/>
            <w:left w:val="none" w:sz="0" w:space="0" w:color="auto"/>
            <w:bottom w:val="none" w:sz="0" w:space="0" w:color="auto"/>
            <w:right w:val="none" w:sz="0" w:space="0" w:color="auto"/>
          </w:divBdr>
        </w:div>
        <w:div w:id="2053967270">
          <w:marLeft w:val="547"/>
          <w:marRight w:val="0"/>
          <w:marTop w:val="106"/>
          <w:marBottom w:val="0"/>
          <w:divBdr>
            <w:top w:val="none" w:sz="0" w:space="0" w:color="auto"/>
            <w:left w:val="none" w:sz="0" w:space="0" w:color="auto"/>
            <w:bottom w:val="none" w:sz="0" w:space="0" w:color="auto"/>
            <w:right w:val="none" w:sz="0" w:space="0" w:color="auto"/>
          </w:divBdr>
        </w:div>
      </w:divsChild>
    </w:div>
    <w:div w:id="170683114">
      <w:bodyDiv w:val="1"/>
      <w:marLeft w:val="0"/>
      <w:marRight w:val="0"/>
      <w:marTop w:val="0"/>
      <w:marBottom w:val="0"/>
      <w:divBdr>
        <w:top w:val="none" w:sz="0" w:space="0" w:color="auto"/>
        <w:left w:val="none" w:sz="0" w:space="0" w:color="auto"/>
        <w:bottom w:val="none" w:sz="0" w:space="0" w:color="auto"/>
        <w:right w:val="none" w:sz="0" w:space="0" w:color="auto"/>
      </w:divBdr>
      <w:divsChild>
        <w:div w:id="1553693865">
          <w:marLeft w:val="547"/>
          <w:marRight w:val="0"/>
          <w:marTop w:val="130"/>
          <w:marBottom w:val="0"/>
          <w:divBdr>
            <w:top w:val="none" w:sz="0" w:space="0" w:color="auto"/>
            <w:left w:val="none" w:sz="0" w:space="0" w:color="auto"/>
            <w:bottom w:val="none" w:sz="0" w:space="0" w:color="auto"/>
            <w:right w:val="none" w:sz="0" w:space="0" w:color="auto"/>
          </w:divBdr>
        </w:div>
      </w:divsChild>
    </w:div>
    <w:div w:id="175966736">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6793550">
      <w:bodyDiv w:val="1"/>
      <w:marLeft w:val="0"/>
      <w:marRight w:val="0"/>
      <w:marTop w:val="0"/>
      <w:marBottom w:val="0"/>
      <w:divBdr>
        <w:top w:val="none" w:sz="0" w:space="0" w:color="auto"/>
        <w:left w:val="none" w:sz="0" w:space="0" w:color="auto"/>
        <w:bottom w:val="none" w:sz="0" w:space="0" w:color="auto"/>
        <w:right w:val="none" w:sz="0" w:space="0" w:color="auto"/>
      </w:divBdr>
      <w:divsChild>
        <w:div w:id="98372893">
          <w:marLeft w:val="1166"/>
          <w:marRight w:val="0"/>
          <w:marTop w:val="115"/>
          <w:marBottom w:val="0"/>
          <w:divBdr>
            <w:top w:val="none" w:sz="0" w:space="0" w:color="auto"/>
            <w:left w:val="none" w:sz="0" w:space="0" w:color="auto"/>
            <w:bottom w:val="none" w:sz="0" w:space="0" w:color="auto"/>
            <w:right w:val="none" w:sz="0" w:space="0" w:color="auto"/>
          </w:divBdr>
        </w:div>
        <w:div w:id="703360169">
          <w:marLeft w:val="547"/>
          <w:marRight w:val="0"/>
          <w:marTop w:val="134"/>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44144892">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13479370">
      <w:bodyDiv w:val="1"/>
      <w:marLeft w:val="0"/>
      <w:marRight w:val="0"/>
      <w:marTop w:val="0"/>
      <w:marBottom w:val="0"/>
      <w:divBdr>
        <w:top w:val="none" w:sz="0" w:space="0" w:color="auto"/>
        <w:left w:val="none" w:sz="0" w:space="0" w:color="auto"/>
        <w:bottom w:val="none" w:sz="0" w:space="0" w:color="auto"/>
        <w:right w:val="none" w:sz="0" w:space="0" w:color="auto"/>
      </w:divBdr>
      <w:divsChild>
        <w:div w:id="434522452">
          <w:marLeft w:val="547"/>
          <w:marRight w:val="0"/>
          <w:marTop w:val="144"/>
          <w:marBottom w:val="0"/>
          <w:divBdr>
            <w:top w:val="none" w:sz="0" w:space="0" w:color="auto"/>
            <w:left w:val="none" w:sz="0" w:space="0" w:color="auto"/>
            <w:bottom w:val="none" w:sz="0" w:space="0" w:color="auto"/>
            <w:right w:val="none" w:sz="0" w:space="0" w:color="auto"/>
          </w:divBdr>
        </w:div>
        <w:div w:id="1050426042">
          <w:marLeft w:val="1166"/>
          <w:marRight w:val="0"/>
          <w:marTop w:val="115"/>
          <w:marBottom w:val="0"/>
          <w:divBdr>
            <w:top w:val="none" w:sz="0" w:space="0" w:color="auto"/>
            <w:left w:val="none" w:sz="0" w:space="0" w:color="auto"/>
            <w:bottom w:val="none" w:sz="0" w:space="0" w:color="auto"/>
            <w:right w:val="none" w:sz="0" w:space="0" w:color="auto"/>
          </w:divBdr>
        </w:div>
        <w:div w:id="1989825309">
          <w:marLeft w:val="1166"/>
          <w:marRight w:val="0"/>
          <w:marTop w:val="115"/>
          <w:marBottom w:val="0"/>
          <w:divBdr>
            <w:top w:val="none" w:sz="0" w:space="0" w:color="auto"/>
            <w:left w:val="none" w:sz="0" w:space="0" w:color="auto"/>
            <w:bottom w:val="none" w:sz="0" w:space="0" w:color="auto"/>
            <w:right w:val="none" w:sz="0" w:space="0" w:color="auto"/>
          </w:divBdr>
        </w:div>
      </w:divsChild>
    </w:div>
    <w:div w:id="427427149">
      <w:bodyDiv w:val="1"/>
      <w:marLeft w:val="0"/>
      <w:marRight w:val="0"/>
      <w:marTop w:val="0"/>
      <w:marBottom w:val="0"/>
      <w:divBdr>
        <w:top w:val="none" w:sz="0" w:space="0" w:color="auto"/>
        <w:left w:val="none" w:sz="0" w:space="0" w:color="auto"/>
        <w:bottom w:val="none" w:sz="0" w:space="0" w:color="auto"/>
        <w:right w:val="none" w:sz="0" w:space="0" w:color="auto"/>
      </w:divBdr>
      <w:divsChild>
        <w:div w:id="125584815">
          <w:marLeft w:val="1166"/>
          <w:marRight w:val="0"/>
          <w:marTop w:val="115"/>
          <w:marBottom w:val="0"/>
          <w:divBdr>
            <w:top w:val="none" w:sz="0" w:space="0" w:color="auto"/>
            <w:left w:val="none" w:sz="0" w:space="0" w:color="auto"/>
            <w:bottom w:val="none" w:sz="0" w:space="0" w:color="auto"/>
            <w:right w:val="none" w:sz="0" w:space="0" w:color="auto"/>
          </w:divBdr>
        </w:div>
        <w:div w:id="846483522">
          <w:marLeft w:val="547"/>
          <w:marRight w:val="0"/>
          <w:marTop w:val="134"/>
          <w:marBottom w:val="0"/>
          <w:divBdr>
            <w:top w:val="none" w:sz="0" w:space="0" w:color="auto"/>
            <w:left w:val="none" w:sz="0" w:space="0" w:color="auto"/>
            <w:bottom w:val="none" w:sz="0" w:space="0" w:color="auto"/>
            <w:right w:val="none" w:sz="0" w:space="0" w:color="auto"/>
          </w:divBdr>
        </w:div>
        <w:div w:id="1276132343">
          <w:marLeft w:val="1166"/>
          <w:marRight w:val="0"/>
          <w:marTop w:val="115"/>
          <w:marBottom w:val="0"/>
          <w:divBdr>
            <w:top w:val="none" w:sz="0" w:space="0" w:color="auto"/>
            <w:left w:val="none" w:sz="0" w:space="0" w:color="auto"/>
            <w:bottom w:val="none" w:sz="0" w:space="0" w:color="auto"/>
            <w:right w:val="none" w:sz="0" w:space="0" w:color="auto"/>
          </w:divBdr>
        </w:div>
        <w:div w:id="1837064986">
          <w:marLeft w:val="1166"/>
          <w:marRight w:val="0"/>
          <w:marTop w:val="115"/>
          <w:marBottom w:val="0"/>
          <w:divBdr>
            <w:top w:val="none" w:sz="0" w:space="0" w:color="auto"/>
            <w:left w:val="none" w:sz="0" w:space="0" w:color="auto"/>
            <w:bottom w:val="none" w:sz="0" w:space="0" w:color="auto"/>
            <w:right w:val="none" w:sz="0" w:space="0" w:color="auto"/>
          </w:divBdr>
        </w:div>
        <w:div w:id="1898391530">
          <w:marLeft w:val="1166"/>
          <w:marRight w:val="0"/>
          <w:marTop w:val="115"/>
          <w:marBottom w:val="0"/>
          <w:divBdr>
            <w:top w:val="none" w:sz="0" w:space="0" w:color="auto"/>
            <w:left w:val="none" w:sz="0" w:space="0" w:color="auto"/>
            <w:bottom w:val="none" w:sz="0" w:space="0" w:color="auto"/>
            <w:right w:val="none" w:sz="0" w:space="0" w:color="auto"/>
          </w:divBdr>
        </w:div>
        <w:div w:id="2098818127">
          <w:marLeft w:val="547"/>
          <w:marRight w:val="0"/>
          <w:marTop w:val="134"/>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37414595">
      <w:bodyDiv w:val="1"/>
      <w:marLeft w:val="0"/>
      <w:marRight w:val="0"/>
      <w:marTop w:val="0"/>
      <w:marBottom w:val="0"/>
      <w:divBdr>
        <w:top w:val="none" w:sz="0" w:space="0" w:color="auto"/>
        <w:left w:val="none" w:sz="0" w:space="0" w:color="auto"/>
        <w:bottom w:val="none" w:sz="0" w:space="0" w:color="auto"/>
        <w:right w:val="none" w:sz="0" w:space="0" w:color="auto"/>
      </w:divBdr>
      <w:divsChild>
        <w:div w:id="1886599416">
          <w:marLeft w:val="547"/>
          <w:marRight w:val="0"/>
          <w:marTop w:val="106"/>
          <w:marBottom w:val="0"/>
          <w:divBdr>
            <w:top w:val="none" w:sz="0" w:space="0" w:color="auto"/>
            <w:left w:val="none" w:sz="0" w:space="0" w:color="auto"/>
            <w:bottom w:val="none" w:sz="0" w:space="0" w:color="auto"/>
            <w:right w:val="none" w:sz="0" w:space="0" w:color="auto"/>
          </w:divBdr>
        </w:div>
      </w:divsChild>
    </w:div>
    <w:div w:id="439498250">
      <w:bodyDiv w:val="1"/>
      <w:marLeft w:val="0"/>
      <w:marRight w:val="0"/>
      <w:marTop w:val="0"/>
      <w:marBottom w:val="0"/>
      <w:divBdr>
        <w:top w:val="none" w:sz="0" w:space="0" w:color="auto"/>
        <w:left w:val="none" w:sz="0" w:space="0" w:color="auto"/>
        <w:bottom w:val="none" w:sz="0" w:space="0" w:color="auto"/>
        <w:right w:val="none" w:sz="0" w:space="0" w:color="auto"/>
      </w:divBdr>
    </w:div>
    <w:div w:id="446659787">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00318040">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01455541">
      <w:bodyDiv w:val="1"/>
      <w:marLeft w:val="0"/>
      <w:marRight w:val="0"/>
      <w:marTop w:val="0"/>
      <w:marBottom w:val="0"/>
      <w:divBdr>
        <w:top w:val="none" w:sz="0" w:space="0" w:color="auto"/>
        <w:left w:val="none" w:sz="0" w:space="0" w:color="auto"/>
        <w:bottom w:val="none" w:sz="0" w:space="0" w:color="auto"/>
        <w:right w:val="none" w:sz="0" w:space="0" w:color="auto"/>
      </w:divBdr>
      <w:divsChild>
        <w:div w:id="173689367">
          <w:marLeft w:val="1800"/>
          <w:marRight w:val="0"/>
          <w:marTop w:val="96"/>
          <w:marBottom w:val="0"/>
          <w:divBdr>
            <w:top w:val="none" w:sz="0" w:space="0" w:color="auto"/>
            <w:left w:val="none" w:sz="0" w:space="0" w:color="auto"/>
            <w:bottom w:val="none" w:sz="0" w:space="0" w:color="auto"/>
            <w:right w:val="none" w:sz="0" w:space="0" w:color="auto"/>
          </w:divBdr>
        </w:div>
        <w:div w:id="425855724">
          <w:marLeft w:val="1800"/>
          <w:marRight w:val="0"/>
          <w:marTop w:val="96"/>
          <w:marBottom w:val="0"/>
          <w:divBdr>
            <w:top w:val="none" w:sz="0" w:space="0" w:color="auto"/>
            <w:left w:val="none" w:sz="0" w:space="0" w:color="auto"/>
            <w:bottom w:val="none" w:sz="0" w:space="0" w:color="auto"/>
            <w:right w:val="none" w:sz="0" w:space="0" w:color="auto"/>
          </w:divBdr>
        </w:div>
        <w:div w:id="436338898">
          <w:marLeft w:val="1800"/>
          <w:marRight w:val="0"/>
          <w:marTop w:val="96"/>
          <w:marBottom w:val="0"/>
          <w:divBdr>
            <w:top w:val="none" w:sz="0" w:space="0" w:color="auto"/>
            <w:left w:val="none" w:sz="0" w:space="0" w:color="auto"/>
            <w:bottom w:val="none" w:sz="0" w:space="0" w:color="auto"/>
            <w:right w:val="none" w:sz="0" w:space="0" w:color="auto"/>
          </w:divBdr>
        </w:div>
        <w:div w:id="556088045">
          <w:marLeft w:val="547"/>
          <w:marRight w:val="0"/>
          <w:marTop w:val="134"/>
          <w:marBottom w:val="0"/>
          <w:divBdr>
            <w:top w:val="none" w:sz="0" w:space="0" w:color="auto"/>
            <w:left w:val="none" w:sz="0" w:space="0" w:color="auto"/>
            <w:bottom w:val="none" w:sz="0" w:space="0" w:color="auto"/>
            <w:right w:val="none" w:sz="0" w:space="0" w:color="auto"/>
          </w:divBdr>
        </w:div>
        <w:div w:id="802119974">
          <w:marLeft w:val="1166"/>
          <w:marRight w:val="0"/>
          <w:marTop w:val="115"/>
          <w:marBottom w:val="0"/>
          <w:divBdr>
            <w:top w:val="none" w:sz="0" w:space="0" w:color="auto"/>
            <w:left w:val="none" w:sz="0" w:space="0" w:color="auto"/>
            <w:bottom w:val="none" w:sz="0" w:space="0" w:color="auto"/>
            <w:right w:val="none" w:sz="0" w:space="0" w:color="auto"/>
          </w:divBdr>
        </w:div>
        <w:div w:id="884482751">
          <w:marLeft w:val="547"/>
          <w:marRight w:val="0"/>
          <w:marTop w:val="134"/>
          <w:marBottom w:val="0"/>
          <w:divBdr>
            <w:top w:val="none" w:sz="0" w:space="0" w:color="auto"/>
            <w:left w:val="none" w:sz="0" w:space="0" w:color="auto"/>
            <w:bottom w:val="none" w:sz="0" w:space="0" w:color="auto"/>
            <w:right w:val="none" w:sz="0" w:space="0" w:color="auto"/>
          </w:divBdr>
        </w:div>
        <w:div w:id="967592182">
          <w:marLeft w:val="1800"/>
          <w:marRight w:val="0"/>
          <w:marTop w:val="96"/>
          <w:marBottom w:val="0"/>
          <w:divBdr>
            <w:top w:val="none" w:sz="0" w:space="0" w:color="auto"/>
            <w:left w:val="none" w:sz="0" w:space="0" w:color="auto"/>
            <w:bottom w:val="none" w:sz="0" w:space="0" w:color="auto"/>
            <w:right w:val="none" w:sz="0" w:space="0" w:color="auto"/>
          </w:divBdr>
        </w:div>
        <w:div w:id="1260025165">
          <w:marLeft w:val="1166"/>
          <w:marRight w:val="0"/>
          <w:marTop w:val="115"/>
          <w:marBottom w:val="0"/>
          <w:divBdr>
            <w:top w:val="none" w:sz="0" w:space="0" w:color="auto"/>
            <w:left w:val="none" w:sz="0" w:space="0" w:color="auto"/>
            <w:bottom w:val="none" w:sz="0" w:space="0" w:color="auto"/>
            <w:right w:val="none" w:sz="0" w:space="0" w:color="auto"/>
          </w:divBdr>
        </w:div>
        <w:div w:id="1355691505">
          <w:marLeft w:val="1800"/>
          <w:marRight w:val="0"/>
          <w:marTop w:val="96"/>
          <w:marBottom w:val="0"/>
          <w:divBdr>
            <w:top w:val="none" w:sz="0" w:space="0" w:color="auto"/>
            <w:left w:val="none" w:sz="0" w:space="0" w:color="auto"/>
            <w:bottom w:val="none" w:sz="0" w:space="0" w:color="auto"/>
            <w:right w:val="none" w:sz="0" w:space="0" w:color="auto"/>
          </w:divBdr>
        </w:div>
        <w:div w:id="1546480386">
          <w:marLeft w:val="1800"/>
          <w:marRight w:val="0"/>
          <w:marTop w:val="96"/>
          <w:marBottom w:val="0"/>
          <w:divBdr>
            <w:top w:val="none" w:sz="0" w:space="0" w:color="auto"/>
            <w:left w:val="none" w:sz="0" w:space="0" w:color="auto"/>
            <w:bottom w:val="none" w:sz="0" w:space="0" w:color="auto"/>
            <w:right w:val="none" w:sz="0" w:space="0" w:color="auto"/>
          </w:divBdr>
        </w:div>
        <w:div w:id="1759404203">
          <w:marLeft w:val="1800"/>
          <w:marRight w:val="0"/>
          <w:marTop w:val="96"/>
          <w:marBottom w:val="0"/>
          <w:divBdr>
            <w:top w:val="none" w:sz="0" w:space="0" w:color="auto"/>
            <w:left w:val="none" w:sz="0" w:space="0" w:color="auto"/>
            <w:bottom w:val="none" w:sz="0" w:space="0" w:color="auto"/>
            <w:right w:val="none" w:sz="0" w:space="0" w:color="auto"/>
          </w:divBdr>
        </w:div>
        <w:div w:id="2129929421">
          <w:marLeft w:val="1166"/>
          <w:marRight w:val="0"/>
          <w:marTop w:val="115"/>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475020">
      <w:bodyDiv w:val="1"/>
      <w:marLeft w:val="0"/>
      <w:marRight w:val="0"/>
      <w:marTop w:val="0"/>
      <w:marBottom w:val="0"/>
      <w:divBdr>
        <w:top w:val="none" w:sz="0" w:space="0" w:color="auto"/>
        <w:left w:val="none" w:sz="0" w:space="0" w:color="auto"/>
        <w:bottom w:val="none" w:sz="0" w:space="0" w:color="auto"/>
        <w:right w:val="none" w:sz="0" w:space="0" w:color="auto"/>
      </w:divBdr>
      <w:divsChild>
        <w:div w:id="972903074">
          <w:marLeft w:val="547"/>
          <w:marRight w:val="0"/>
          <w:marTop w:val="115"/>
          <w:marBottom w:val="0"/>
          <w:divBdr>
            <w:top w:val="none" w:sz="0" w:space="0" w:color="auto"/>
            <w:left w:val="none" w:sz="0" w:space="0" w:color="auto"/>
            <w:bottom w:val="none" w:sz="0" w:space="0" w:color="auto"/>
            <w:right w:val="none" w:sz="0" w:space="0" w:color="auto"/>
          </w:divBdr>
        </w:div>
        <w:div w:id="1951888069">
          <w:marLeft w:val="1166"/>
          <w:marRight w:val="0"/>
          <w:marTop w:val="96"/>
          <w:marBottom w:val="0"/>
          <w:divBdr>
            <w:top w:val="none" w:sz="0" w:space="0" w:color="auto"/>
            <w:left w:val="none" w:sz="0" w:space="0" w:color="auto"/>
            <w:bottom w:val="none" w:sz="0" w:space="0" w:color="auto"/>
            <w:right w:val="none" w:sz="0" w:space="0" w:color="auto"/>
          </w:divBdr>
        </w:div>
      </w:divsChild>
    </w:div>
    <w:div w:id="6604310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4600158">
      <w:bodyDiv w:val="1"/>
      <w:marLeft w:val="0"/>
      <w:marRight w:val="0"/>
      <w:marTop w:val="0"/>
      <w:marBottom w:val="0"/>
      <w:divBdr>
        <w:top w:val="none" w:sz="0" w:space="0" w:color="auto"/>
        <w:left w:val="none" w:sz="0" w:space="0" w:color="auto"/>
        <w:bottom w:val="none" w:sz="0" w:space="0" w:color="auto"/>
        <w:right w:val="none" w:sz="0" w:space="0" w:color="auto"/>
      </w:divBdr>
      <w:divsChild>
        <w:div w:id="253904168">
          <w:marLeft w:val="1166"/>
          <w:marRight w:val="0"/>
          <w:marTop w:val="115"/>
          <w:marBottom w:val="0"/>
          <w:divBdr>
            <w:top w:val="none" w:sz="0" w:space="0" w:color="auto"/>
            <w:left w:val="none" w:sz="0" w:space="0" w:color="auto"/>
            <w:bottom w:val="none" w:sz="0" w:space="0" w:color="auto"/>
            <w:right w:val="none" w:sz="0" w:space="0" w:color="auto"/>
          </w:divBdr>
        </w:div>
        <w:div w:id="511575772">
          <w:marLeft w:val="1800"/>
          <w:marRight w:val="0"/>
          <w:marTop w:val="96"/>
          <w:marBottom w:val="0"/>
          <w:divBdr>
            <w:top w:val="none" w:sz="0" w:space="0" w:color="auto"/>
            <w:left w:val="none" w:sz="0" w:space="0" w:color="auto"/>
            <w:bottom w:val="none" w:sz="0" w:space="0" w:color="auto"/>
            <w:right w:val="none" w:sz="0" w:space="0" w:color="auto"/>
          </w:divBdr>
        </w:div>
        <w:div w:id="542837248">
          <w:marLeft w:val="547"/>
          <w:marRight w:val="0"/>
          <w:marTop w:val="134"/>
          <w:marBottom w:val="0"/>
          <w:divBdr>
            <w:top w:val="none" w:sz="0" w:space="0" w:color="auto"/>
            <w:left w:val="none" w:sz="0" w:space="0" w:color="auto"/>
            <w:bottom w:val="none" w:sz="0" w:space="0" w:color="auto"/>
            <w:right w:val="none" w:sz="0" w:space="0" w:color="auto"/>
          </w:divBdr>
        </w:div>
        <w:div w:id="1369597894">
          <w:marLeft w:val="547"/>
          <w:marRight w:val="0"/>
          <w:marTop w:val="134"/>
          <w:marBottom w:val="0"/>
          <w:divBdr>
            <w:top w:val="none" w:sz="0" w:space="0" w:color="auto"/>
            <w:left w:val="none" w:sz="0" w:space="0" w:color="auto"/>
            <w:bottom w:val="none" w:sz="0" w:space="0" w:color="auto"/>
            <w:right w:val="none" w:sz="0" w:space="0" w:color="auto"/>
          </w:divBdr>
        </w:div>
        <w:div w:id="1449473047">
          <w:marLeft w:val="1166"/>
          <w:marRight w:val="0"/>
          <w:marTop w:val="115"/>
          <w:marBottom w:val="0"/>
          <w:divBdr>
            <w:top w:val="none" w:sz="0" w:space="0" w:color="auto"/>
            <w:left w:val="none" w:sz="0" w:space="0" w:color="auto"/>
            <w:bottom w:val="none" w:sz="0" w:space="0" w:color="auto"/>
            <w:right w:val="none" w:sz="0" w:space="0" w:color="auto"/>
          </w:divBdr>
        </w:div>
        <w:div w:id="1541700371">
          <w:marLeft w:val="1800"/>
          <w:marRight w:val="0"/>
          <w:marTop w:val="96"/>
          <w:marBottom w:val="0"/>
          <w:divBdr>
            <w:top w:val="none" w:sz="0" w:space="0" w:color="auto"/>
            <w:left w:val="none" w:sz="0" w:space="0" w:color="auto"/>
            <w:bottom w:val="none" w:sz="0" w:space="0" w:color="auto"/>
            <w:right w:val="none" w:sz="0" w:space="0" w:color="auto"/>
          </w:divBdr>
        </w:div>
        <w:div w:id="1710840445">
          <w:marLeft w:val="1800"/>
          <w:marRight w:val="0"/>
          <w:marTop w:val="96"/>
          <w:marBottom w:val="0"/>
          <w:divBdr>
            <w:top w:val="none" w:sz="0" w:space="0" w:color="auto"/>
            <w:left w:val="none" w:sz="0" w:space="0" w:color="auto"/>
            <w:bottom w:val="none" w:sz="0" w:space="0" w:color="auto"/>
            <w:right w:val="none" w:sz="0" w:space="0" w:color="auto"/>
          </w:divBdr>
        </w:div>
        <w:div w:id="1900048585">
          <w:marLeft w:val="1166"/>
          <w:marRight w:val="0"/>
          <w:marTop w:val="115"/>
          <w:marBottom w:val="0"/>
          <w:divBdr>
            <w:top w:val="none" w:sz="0" w:space="0" w:color="auto"/>
            <w:left w:val="none" w:sz="0" w:space="0" w:color="auto"/>
            <w:bottom w:val="none" w:sz="0" w:space="0" w:color="auto"/>
            <w:right w:val="none" w:sz="0" w:space="0" w:color="auto"/>
          </w:divBdr>
        </w:div>
        <w:div w:id="2099907950">
          <w:marLeft w:val="1800"/>
          <w:marRight w:val="0"/>
          <w:marTop w:val="96"/>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5297425">
      <w:bodyDiv w:val="1"/>
      <w:marLeft w:val="0"/>
      <w:marRight w:val="0"/>
      <w:marTop w:val="0"/>
      <w:marBottom w:val="0"/>
      <w:divBdr>
        <w:top w:val="none" w:sz="0" w:space="0" w:color="auto"/>
        <w:left w:val="none" w:sz="0" w:space="0" w:color="auto"/>
        <w:bottom w:val="none" w:sz="0" w:space="0" w:color="auto"/>
        <w:right w:val="none" w:sz="0" w:space="0" w:color="auto"/>
      </w:divBdr>
      <w:divsChild>
        <w:div w:id="192696151">
          <w:marLeft w:val="1800"/>
          <w:marRight w:val="0"/>
          <w:marTop w:val="91"/>
          <w:marBottom w:val="0"/>
          <w:divBdr>
            <w:top w:val="none" w:sz="0" w:space="0" w:color="auto"/>
            <w:left w:val="none" w:sz="0" w:space="0" w:color="auto"/>
            <w:bottom w:val="none" w:sz="0" w:space="0" w:color="auto"/>
            <w:right w:val="none" w:sz="0" w:space="0" w:color="auto"/>
          </w:divBdr>
        </w:div>
        <w:div w:id="221448800">
          <w:marLeft w:val="1800"/>
          <w:marRight w:val="0"/>
          <w:marTop w:val="91"/>
          <w:marBottom w:val="0"/>
          <w:divBdr>
            <w:top w:val="none" w:sz="0" w:space="0" w:color="auto"/>
            <w:left w:val="none" w:sz="0" w:space="0" w:color="auto"/>
            <w:bottom w:val="none" w:sz="0" w:space="0" w:color="auto"/>
            <w:right w:val="none" w:sz="0" w:space="0" w:color="auto"/>
          </w:divBdr>
        </w:div>
        <w:div w:id="261769805">
          <w:marLeft w:val="1166"/>
          <w:marRight w:val="0"/>
          <w:marTop w:val="106"/>
          <w:marBottom w:val="0"/>
          <w:divBdr>
            <w:top w:val="none" w:sz="0" w:space="0" w:color="auto"/>
            <w:left w:val="none" w:sz="0" w:space="0" w:color="auto"/>
            <w:bottom w:val="none" w:sz="0" w:space="0" w:color="auto"/>
            <w:right w:val="none" w:sz="0" w:space="0" w:color="auto"/>
          </w:divBdr>
        </w:div>
        <w:div w:id="813373069">
          <w:marLeft w:val="1166"/>
          <w:marRight w:val="0"/>
          <w:marTop w:val="106"/>
          <w:marBottom w:val="0"/>
          <w:divBdr>
            <w:top w:val="none" w:sz="0" w:space="0" w:color="auto"/>
            <w:left w:val="none" w:sz="0" w:space="0" w:color="auto"/>
            <w:bottom w:val="none" w:sz="0" w:space="0" w:color="auto"/>
            <w:right w:val="none" w:sz="0" w:space="0" w:color="auto"/>
          </w:divBdr>
        </w:div>
        <w:div w:id="948658698">
          <w:marLeft w:val="547"/>
          <w:marRight w:val="0"/>
          <w:marTop w:val="125"/>
          <w:marBottom w:val="0"/>
          <w:divBdr>
            <w:top w:val="none" w:sz="0" w:space="0" w:color="auto"/>
            <w:left w:val="none" w:sz="0" w:space="0" w:color="auto"/>
            <w:bottom w:val="none" w:sz="0" w:space="0" w:color="auto"/>
            <w:right w:val="none" w:sz="0" w:space="0" w:color="auto"/>
          </w:divBdr>
        </w:div>
        <w:div w:id="1065107826">
          <w:marLeft w:val="1166"/>
          <w:marRight w:val="0"/>
          <w:marTop w:val="106"/>
          <w:marBottom w:val="0"/>
          <w:divBdr>
            <w:top w:val="none" w:sz="0" w:space="0" w:color="auto"/>
            <w:left w:val="none" w:sz="0" w:space="0" w:color="auto"/>
            <w:bottom w:val="none" w:sz="0" w:space="0" w:color="auto"/>
            <w:right w:val="none" w:sz="0" w:space="0" w:color="auto"/>
          </w:divBdr>
        </w:div>
        <w:div w:id="1160653484">
          <w:marLeft w:val="1166"/>
          <w:marRight w:val="0"/>
          <w:marTop w:val="106"/>
          <w:marBottom w:val="0"/>
          <w:divBdr>
            <w:top w:val="none" w:sz="0" w:space="0" w:color="auto"/>
            <w:left w:val="none" w:sz="0" w:space="0" w:color="auto"/>
            <w:bottom w:val="none" w:sz="0" w:space="0" w:color="auto"/>
            <w:right w:val="none" w:sz="0" w:space="0" w:color="auto"/>
          </w:divBdr>
        </w:div>
        <w:div w:id="1180119874">
          <w:marLeft w:val="1800"/>
          <w:marRight w:val="0"/>
          <w:marTop w:val="91"/>
          <w:marBottom w:val="0"/>
          <w:divBdr>
            <w:top w:val="none" w:sz="0" w:space="0" w:color="auto"/>
            <w:left w:val="none" w:sz="0" w:space="0" w:color="auto"/>
            <w:bottom w:val="none" w:sz="0" w:space="0" w:color="auto"/>
            <w:right w:val="none" w:sz="0" w:space="0" w:color="auto"/>
          </w:divBdr>
        </w:div>
        <w:div w:id="1705213394">
          <w:marLeft w:val="1800"/>
          <w:marRight w:val="0"/>
          <w:marTop w:val="91"/>
          <w:marBottom w:val="0"/>
          <w:divBdr>
            <w:top w:val="none" w:sz="0" w:space="0" w:color="auto"/>
            <w:left w:val="none" w:sz="0" w:space="0" w:color="auto"/>
            <w:bottom w:val="none" w:sz="0" w:space="0" w:color="auto"/>
            <w:right w:val="none" w:sz="0" w:space="0" w:color="auto"/>
          </w:divBdr>
        </w:div>
        <w:div w:id="1716271063">
          <w:marLeft w:val="1800"/>
          <w:marRight w:val="0"/>
          <w:marTop w:val="91"/>
          <w:marBottom w:val="0"/>
          <w:divBdr>
            <w:top w:val="none" w:sz="0" w:space="0" w:color="auto"/>
            <w:left w:val="none" w:sz="0" w:space="0" w:color="auto"/>
            <w:bottom w:val="none" w:sz="0" w:space="0" w:color="auto"/>
            <w:right w:val="none" w:sz="0" w:space="0" w:color="auto"/>
          </w:divBdr>
        </w:div>
        <w:div w:id="1764258310">
          <w:marLeft w:val="1800"/>
          <w:marRight w:val="0"/>
          <w:marTop w:val="91"/>
          <w:marBottom w:val="0"/>
          <w:divBdr>
            <w:top w:val="none" w:sz="0" w:space="0" w:color="auto"/>
            <w:left w:val="none" w:sz="0" w:space="0" w:color="auto"/>
            <w:bottom w:val="none" w:sz="0" w:space="0" w:color="auto"/>
            <w:right w:val="none" w:sz="0" w:space="0" w:color="auto"/>
          </w:divBdr>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2239385">
      <w:bodyDiv w:val="1"/>
      <w:marLeft w:val="0"/>
      <w:marRight w:val="0"/>
      <w:marTop w:val="0"/>
      <w:marBottom w:val="0"/>
      <w:divBdr>
        <w:top w:val="none" w:sz="0" w:space="0" w:color="auto"/>
        <w:left w:val="none" w:sz="0" w:space="0" w:color="auto"/>
        <w:bottom w:val="none" w:sz="0" w:space="0" w:color="auto"/>
        <w:right w:val="none" w:sz="0" w:space="0" w:color="auto"/>
      </w:divBdr>
      <w:divsChild>
        <w:div w:id="230163797">
          <w:marLeft w:val="1166"/>
          <w:marRight w:val="0"/>
          <w:marTop w:val="96"/>
          <w:marBottom w:val="0"/>
          <w:divBdr>
            <w:top w:val="none" w:sz="0" w:space="0" w:color="auto"/>
            <w:left w:val="none" w:sz="0" w:space="0" w:color="auto"/>
            <w:bottom w:val="none" w:sz="0" w:space="0" w:color="auto"/>
            <w:right w:val="none" w:sz="0" w:space="0" w:color="auto"/>
          </w:divBdr>
        </w:div>
        <w:div w:id="739211066">
          <w:marLeft w:val="1800"/>
          <w:marRight w:val="0"/>
          <w:marTop w:val="91"/>
          <w:marBottom w:val="0"/>
          <w:divBdr>
            <w:top w:val="none" w:sz="0" w:space="0" w:color="auto"/>
            <w:left w:val="none" w:sz="0" w:space="0" w:color="auto"/>
            <w:bottom w:val="none" w:sz="0" w:space="0" w:color="auto"/>
            <w:right w:val="none" w:sz="0" w:space="0" w:color="auto"/>
          </w:divBdr>
        </w:div>
        <w:div w:id="756632689">
          <w:marLeft w:val="1800"/>
          <w:marRight w:val="0"/>
          <w:marTop w:val="91"/>
          <w:marBottom w:val="0"/>
          <w:divBdr>
            <w:top w:val="none" w:sz="0" w:space="0" w:color="auto"/>
            <w:left w:val="none" w:sz="0" w:space="0" w:color="auto"/>
            <w:bottom w:val="none" w:sz="0" w:space="0" w:color="auto"/>
            <w:right w:val="none" w:sz="0" w:space="0" w:color="auto"/>
          </w:divBdr>
        </w:div>
        <w:div w:id="799149974">
          <w:marLeft w:val="547"/>
          <w:marRight w:val="0"/>
          <w:marTop w:val="115"/>
          <w:marBottom w:val="0"/>
          <w:divBdr>
            <w:top w:val="none" w:sz="0" w:space="0" w:color="auto"/>
            <w:left w:val="none" w:sz="0" w:space="0" w:color="auto"/>
            <w:bottom w:val="none" w:sz="0" w:space="0" w:color="auto"/>
            <w:right w:val="none" w:sz="0" w:space="0" w:color="auto"/>
          </w:divBdr>
        </w:div>
        <w:div w:id="894657541">
          <w:marLeft w:val="1800"/>
          <w:marRight w:val="0"/>
          <w:marTop w:val="91"/>
          <w:marBottom w:val="0"/>
          <w:divBdr>
            <w:top w:val="none" w:sz="0" w:space="0" w:color="auto"/>
            <w:left w:val="none" w:sz="0" w:space="0" w:color="auto"/>
            <w:bottom w:val="none" w:sz="0" w:space="0" w:color="auto"/>
            <w:right w:val="none" w:sz="0" w:space="0" w:color="auto"/>
          </w:divBdr>
        </w:div>
        <w:div w:id="934363012">
          <w:marLeft w:val="1800"/>
          <w:marRight w:val="0"/>
          <w:marTop w:val="91"/>
          <w:marBottom w:val="0"/>
          <w:divBdr>
            <w:top w:val="none" w:sz="0" w:space="0" w:color="auto"/>
            <w:left w:val="none" w:sz="0" w:space="0" w:color="auto"/>
            <w:bottom w:val="none" w:sz="0" w:space="0" w:color="auto"/>
            <w:right w:val="none" w:sz="0" w:space="0" w:color="auto"/>
          </w:divBdr>
        </w:div>
        <w:div w:id="1562521805">
          <w:marLeft w:val="1166"/>
          <w:marRight w:val="0"/>
          <w:marTop w:val="96"/>
          <w:marBottom w:val="0"/>
          <w:divBdr>
            <w:top w:val="none" w:sz="0" w:space="0" w:color="auto"/>
            <w:left w:val="none" w:sz="0" w:space="0" w:color="auto"/>
            <w:bottom w:val="none" w:sz="0" w:space="0" w:color="auto"/>
            <w:right w:val="none" w:sz="0" w:space="0" w:color="auto"/>
          </w:divBdr>
        </w:div>
        <w:div w:id="1672366532">
          <w:marLeft w:val="1166"/>
          <w:marRight w:val="0"/>
          <w:marTop w:val="96"/>
          <w:marBottom w:val="0"/>
          <w:divBdr>
            <w:top w:val="none" w:sz="0" w:space="0" w:color="auto"/>
            <w:left w:val="none" w:sz="0" w:space="0" w:color="auto"/>
            <w:bottom w:val="none" w:sz="0" w:space="0" w:color="auto"/>
            <w:right w:val="none" w:sz="0" w:space="0" w:color="auto"/>
          </w:divBdr>
        </w:div>
        <w:div w:id="1694962823">
          <w:marLeft w:val="1800"/>
          <w:marRight w:val="0"/>
          <w:marTop w:val="91"/>
          <w:marBottom w:val="0"/>
          <w:divBdr>
            <w:top w:val="none" w:sz="0" w:space="0" w:color="auto"/>
            <w:left w:val="none" w:sz="0" w:space="0" w:color="auto"/>
            <w:bottom w:val="none" w:sz="0" w:space="0" w:color="auto"/>
            <w:right w:val="none" w:sz="0" w:space="0" w:color="auto"/>
          </w:divBdr>
        </w:div>
        <w:div w:id="2032680118">
          <w:marLeft w:val="1800"/>
          <w:marRight w:val="0"/>
          <w:marTop w:val="91"/>
          <w:marBottom w:val="0"/>
          <w:divBdr>
            <w:top w:val="none" w:sz="0" w:space="0" w:color="auto"/>
            <w:left w:val="none" w:sz="0" w:space="0" w:color="auto"/>
            <w:bottom w:val="none" w:sz="0" w:space="0" w:color="auto"/>
            <w:right w:val="none" w:sz="0" w:space="0" w:color="auto"/>
          </w:divBdr>
        </w:div>
      </w:divsChild>
    </w:div>
    <w:div w:id="752898719">
      <w:bodyDiv w:val="1"/>
      <w:marLeft w:val="0"/>
      <w:marRight w:val="0"/>
      <w:marTop w:val="0"/>
      <w:marBottom w:val="0"/>
      <w:divBdr>
        <w:top w:val="none" w:sz="0" w:space="0" w:color="auto"/>
        <w:left w:val="none" w:sz="0" w:space="0" w:color="auto"/>
        <w:bottom w:val="none" w:sz="0" w:space="0" w:color="auto"/>
        <w:right w:val="none" w:sz="0" w:space="0" w:color="auto"/>
      </w:divBdr>
      <w:divsChild>
        <w:div w:id="916473942">
          <w:marLeft w:val="1166"/>
          <w:marRight w:val="0"/>
          <w:marTop w:val="96"/>
          <w:marBottom w:val="0"/>
          <w:divBdr>
            <w:top w:val="none" w:sz="0" w:space="0" w:color="auto"/>
            <w:left w:val="none" w:sz="0" w:space="0" w:color="auto"/>
            <w:bottom w:val="none" w:sz="0" w:space="0" w:color="auto"/>
            <w:right w:val="none" w:sz="0" w:space="0" w:color="auto"/>
          </w:divBdr>
        </w:div>
        <w:div w:id="1058436645">
          <w:marLeft w:val="547"/>
          <w:marRight w:val="0"/>
          <w:marTop w:val="115"/>
          <w:marBottom w:val="0"/>
          <w:divBdr>
            <w:top w:val="none" w:sz="0" w:space="0" w:color="auto"/>
            <w:left w:val="none" w:sz="0" w:space="0" w:color="auto"/>
            <w:bottom w:val="none" w:sz="0" w:space="0" w:color="auto"/>
            <w:right w:val="none" w:sz="0" w:space="0" w:color="auto"/>
          </w:divBdr>
        </w:div>
      </w:divsChild>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4711337">
      <w:bodyDiv w:val="1"/>
      <w:marLeft w:val="0"/>
      <w:marRight w:val="0"/>
      <w:marTop w:val="0"/>
      <w:marBottom w:val="0"/>
      <w:divBdr>
        <w:top w:val="none" w:sz="0" w:space="0" w:color="auto"/>
        <w:left w:val="none" w:sz="0" w:space="0" w:color="auto"/>
        <w:bottom w:val="none" w:sz="0" w:space="0" w:color="auto"/>
        <w:right w:val="none" w:sz="0" w:space="0" w:color="auto"/>
      </w:divBdr>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9971263">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38893927">
      <w:bodyDiv w:val="1"/>
      <w:marLeft w:val="0"/>
      <w:marRight w:val="0"/>
      <w:marTop w:val="0"/>
      <w:marBottom w:val="0"/>
      <w:divBdr>
        <w:top w:val="none" w:sz="0" w:space="0" w:color="auto"/>
        <w:left w:val="none" w:sz="0" w:space="0" w:color="auto"/>
        <w:bottom w:val="none" w:sz="0" w:space="0" w:color="auto"/>
        <w:right w:val="none" w:sz="0" w:space="0" w:color="auto"/>
      </w:divBdr>
      <w:divsChild>
        <w:div w:id="1956137771">
          <w:marLeft w:val="0"/>
          <w:marRight w:val="0"/>
          <w:marTop w:val="0"/>
          <w:marBottom w:val="0"/>
          <w:divBdr>
            <w:top w:val="none" w:sz="0" w:space="0" w:color="auto"/>
            <w:left w:val="none" w:sz="0" w:space="0" w:color="auto"/>
            <w:bottom w:val="none" w:sz="0" w:space="0" w:color="auto"/>
            <w:right w:val="none" w:sz="0" w:space="0" w:color="auto"/>
          </w:divBdr>
        </w:div>
      </w:divsChild>
    </w:div>
    <w:div w:id="1052577639">
      <w:bodyDiv w:val="1"/>
      <w:marLeft w:val="0"/>
      <w:marRight w:val="0"/>
      <w:marTop w:val="0"/>
      <w:marBottom w:val="0"/>
      <w:divBdr>
        <w:top w:val="none" w:sz="0" w:space="0" w:color="auto"/>
        <w:left w:val="none" w:sz="0" w:space="0" w:color="auto"/>
        <w:bottom w:val="none" w:sz="0" w:space="0" w:color="auto"/>
        <w:right w:val="none" w:sz="0" w:space="0" w:color="auto"/>
      </w:divBdr>
      <w:divsChild>
        <w:div w:id="181365690">
          <w:marLeft w:val="1166"/>
          <w:marRight w:val="0"/>
          <w:marTop w:val="96"/>
          <w:marBottom w:val="0"/>
          <w:divBdr>
            <w:top w:val="none" w:sz="0" w:space="0" w:color="auto"/>
            <w:left w:val="none" w:sz="0" w:space="0" w:color="auto"/>
            <w:bottom w:val="none" w:sz="0" w:space="0" w:color="auto"/>
            <w:right w:val="none" w:sz="0" w:space="0" w:color="auto"/>
          </w:divBdr>
        </w:div>
        <w:div w:id="501775129">
          <w:marLeft w:val="547"/>
          <w:marRight w:val="0"/>
          <w:marTop w:val="115"/>
          <w:marBottom w:val="0"/>
          <w:divBdr>
            <w:top w:val="none" w:sz="0" w:space="0" w:color="auto"/>
            <w:left w:val="none" w:sz="0" w:space="0" w:color="auto"/>
            <w:bottom w:val="none" w:sz="0" w:space="0" w:color="auto"/>
            <w:right w:val="none" w:sz="0" w:space="0" w:color="auto"/>
          </w:divBdr>
        </w:div>
        <w:div w:id="620765251">
          <w:marLeft w:val="1166"/>
          <w:marRight w:val="0"/>
          <w:marTop w:val="96"/>
          <w:marBottom w:val="0"/>
          <w:divBdr>
            <w:top w:val="none" w:sz="0" w:space="0" w:color="auto"/>
            <w:left w:val="none" w:sz="0" w:space="0" w:color="auto"/>
            <w:bottom w:val="none" w:sz="0" w:space="0" w:color="auto"/>
            <w:right w:val="none" w:sz="0" w:space="0" w:color="auto"/>
          </w:divBdr>
        </w:div>
        <w:div w:id="626008836">
          <w:marLeft w:val="1166"/>
          <w:marRight w:val="0"/>
          <w:marTop w:val="96"/>
          <w:marBottom w:val="0"/>
          <w:divBdr>
            <w:top w:val="none" w:sz="0" w:space="0" w:color="auto"/>
            <w:left w:val="none" w:sz="0" w:space="0" w:color="auto"/>
            <w:bottom w:val="none" w:sz="0" w:space="0" w:color="auto"/>
            <w:right w:val="none" w:sz="0" w:space="0" w:color="auto"/>
          </w:divBdr>
        </w:div>
        <w:div w:id="669989991">
          <w:marLeft w:val="1166"/>
          <w:marRight w:val="0"/>
          <w:marTop w:val="96"/>
          <w:marBottom w:val="0"/>
          <w:divBdr>
            <w:top w:val="none" w:sz="0" w:space="0" w:color="auto"/>
            <w:left w:val="none" w:sz="0" w:space="0" w:color="auto"/>
            <w:bottom w:val="none" w:sz="0" w:space="0" w:color="auto"/>
            <w:right w:val="none" w:sz="0" w:space="0" w:color="auto"/>
          </w:divBdr>
        </w:div>
        <w:div w:id="929587891">
          <w:marLeft w:val="547"/>
          <w:marRight w:val="0"/>
          <w:marTop w:val="115"/>
          <w:marBottom w:val="0"/>
          <w:divBdr>
            <w:top w:val="none" w:sz="0" w:space="0" w:color="auto"/>
            <w:left w:val="none" w:sz="0" w:space="0" w:color="auto"/>
            <w:bottom w:val="none" w:sz="0" w:space="0" w:color="auto"/>
            <w:right w:val="none" w:sz="0" w:space="0" w:color="auto"/>
          </w:divBdr>
        </w:div>
        <w:div w:id="939532602">
          <w:marLeft w:val="547"/>
          <w:marRight w:val="0"/>
          <w:marTop w:val="115"/>
          <w:marBottom w:val="0"/>
          <w:divBdr>
            <w:top w:val="none" w:sz="0" w:space="0" w:color="auto"/>
            <w:left w:val="none" w:sz="0" w:space="0" w:color="auto"/>
            <w:bottom w:val="none" w:sz="0" w:space="0" w:color="auto"/>
            <w:right w:val="none" w:sz="0" w:space="0" w:color="auto"/>
          </w:divBdr>
        </w:div>
        <w:div w:id="1256087667">
          <w:marLeft w:val="1166"/>
          <w:marRight w:val="0"/>
          <w:marTop w:val="96"/>
          <w:marBottom w:val="0"/>
          <w:divBdr>
            <w:top w:val="none" w:sz="0" w:space="0" w:color="auto"/>
            <w:left w:val="none" w:sz="0" w:space="0" w:color="auto"/>
            <w:bottom w:val="none" w:sz="0" w:space="0" w:color="auto"/>
            <w:right w:val="none" w:sz="0" w:space="0" w:color="auto"/>
          </w:divBdr>
        </w:div>
        <w:div w:id="2015716997">
          <w:marLeft w:val="1166"/>
          <w:marRight w:val="0"/>
          <w:marTop w:val="96"/>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0369260">
      <w:bodyDiv w:val="1"/>
      <w:marLeft w:val="0"/>
      <w:marRight w:val="0"/>
      <w:marTop w:val="0"/>
      <w:marBottom w:val="0"/>
      <w:divBdr>
        <w:top w:val="none" w:sz="0" w:space="0" w:color="auto"/>
        <w:left w:val="none" w:sz="0" w:space="0" w:color="auto"/>
        <w:bottom w:val="none" w:sz="0" w:space="0" w:color="auto"/>
        <w:right w:val="none" w:sz="0" w:space="0" w:color="auto"/>
      </w:divBdr>
      <w:divsChild>
        <w:div w:id="428429298">
          <w:marLeft w:val="547"/>
          <w:marRight w:val="0"/>
          <w:marTop w:val="130"/>
          <w:marBottom w:val="0"/>
          <w:divBdr>
            <w:top w:val="none" w:sz="0" w:space="0" w:color="auto"/>
            <w:left w:val="none" w:sz="0" w:space="0" w:color="auto"/>
            <w:bottom w:val="none" w:sz="0" w:space="0" w:color="auto"/>
            <w:right w:val="none" w:sz="0" w:space="0" w:color="auto"/>
          </w:divBdr>
        </w:div>
        <w:div w:id="1567958347">
          <w:marLeft w:val="1166"/>
          <w:marRight w:val="0"/>
          <w:marTop w:val="115"/>
          <w:marBottom w:val="0"/>
          <w:divBdr>
            <w:top w:val="none" w:sz="0" w:space="0" w:color="auto"/>
            <w:left w:val="none" w:sz="0" w:space="0" w:color="auto"/>
            <w:bottom w:val="none" w:sz="0" w:space="0" w:color="auto"/>
            <w:right w:val="none" w:sz="0" w:space="0" w:color="auto"/>
          </w:divBdr>
        </w:div>
        <w:div w:id="1638223994">
          <w:marLeft w:val="1166"/>
          <w:marRight w:val="0"/>
          <w:marTop w:val="115"/>
          <w:marBottom w:val="0"/>
          <w:divBdr>
            <w:top w:val="none" w:sz="0" w:space="0" w:color="auto"/>
            <w:left w:val="none" w:sz="0" w:space="0" w:color="auto"/>
            <w:bottom w:val="none" w:sz="0" w:space="0" w:color="auto"/>
            <w:right w:val="none" w:sz="0" w:space="0" w:color="auto"/>
          </w:divBdr>
        </w:div>
        <w:div w:id="1652907963">
          <w:marLeft w:val="1166"/>
          <w:marRight w:val="0"/>
          <w:marTop w:val="115"/>
          <w:marBottom w:val="0"/>
          <w:divBdr>
            <w:top w:val="none" w:sz="0" w:space="0" w:color="auto"/>
            <w:left w:val="none" w:sz="0" w:space="0" w:color="auto"/>
            <w:bottom w:val="none" w:sz="0" w:space="0" w:color="auto"/>
            <w:right w:val="none" w:sz="0" w:space="0" w:color="auto"/>
          </w:divBdr>
        </w:div>
      </w:divsChild>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97142937">
      <w:bodyDiv w:val="1"/>
      <w:marLeft w:val="0"/>
      <w:marRight w:val="0"/>
      <w:marTop w:val="0"/>
      <w:marBottom w:val="0"/>
      <w:divBdr>
        <w:top w:val="none" w:sz="0" w:space="0" w:color="auto"/>
        <w:left w:val="none" w:sz="0" w:space="0" w:color="auto"/>
        <w:bottom w:val="none" w:sz="0" w:space="0" w:color="auto"/>
        <w:right w:val="none" w:sz="0" w:space="0" w:color="auto"/>
      </w:divBdr>
      <w:divsChild>
        <w:div w:id="461731283">
          <w:marLeft w:val="1800"/>
          <w:marRight w:val="0"/>
          <w:marTop w:val="115"/>
          <w:marBottom w:val="0"/>
          <w:divBdr>
            <w:top w:val="none" w:sz="0" w:space="0" w:color="auto"/>
            <w:left w:val="none" w:sz="0" w:space="0" w:color="auto"/>
            <w:bottom w:val="none" w:sz="0" w:space="0" w:color="auto"/>
            <w:right w:val="none" w:sz="0" w:space="0" w:color="auto"/>
          </w:divBdr>
        </w:div>
        <w:div w:id="1059089540">
          <w:marLeft w:val="1800"/>
          <w:marRight w:val="0"/>
          <w:marTop w:val="115"/>
          <w:marBottom w:val="0"/>
          <w:divBdr>
            <w:top w:val="none" w:sz="0" w:space="0" w:color="auto"/>
            <w:left w:val="none" w:sz="0" w:space="0" w:color="auto"/>
            <w:bottom w:val="none" w:sz="0" w:space="0" w:color="auto"/>
            <w:right w:val="none" w:sz="0" w:space="0" w:color="auto"/>
          </w:divBdr>
        </w:div>
        <w:div w:id="1420716853">
          <w:marLeft w:val="1166"/>
          <w:marRight w:val="0"/>
          <w:marTop w:val="134"/>
          <w:marBottom w:val="0"/>
          <w:divBdr>
            <w:top w:val="none" w:sz="0" w:space="0" w:color="auto"/>
            <w:left w:val="none" w:sz="0" w:space="0" w:color="auto"/>
            <w:bottom w:val="none" w:sz="0" w:space="0" w:color="auto"/>
            <w:right w:val="none" w:sz="0" w:space="0" w:color="auto"/>
          </w:divBdr>
        </w:div>
        <w:div w:id="1681278087">
          <w:marLeft w:val="3240"/>
          <w:marRight w:val="0"/>
          <w:marTop w:val="86"/>
          <w:marBottom w:val="0"/>
          <w:divBdr>
            <w:top w:val="none" w:sz="0" w:space="0" w:color="auto"/>
            <w:left w:val="none" w:sz="0" w:space="0" w:color="auto"/>
            <w:bottom w:val="none" w:sz="0" w:space="0" w:color="auto"/>
            <w:right w:val="none" w:sz="0" w:space="0" w:color="auto"/>
          </w:divBdr>
        </w:div>
        <w:div w:id="1802532778">
          <w:marLeft w:val="547"/>
          <w:marRight w:val="0"/>
          <w:marTop w:val="144"/>
          <w:marBottom w:val="0"/>
          <w:divBdr>
            <w:top w:val="none" w:sz="0" w:space="0" w:color="auto"/>
            <w:left w:val="none" w:sz="0" w:space="0" w:color="auto"/>
            <w:bottom w:val="none" w:sz="0" w:space="0" w:color="auto"/>
            <w:right w:val="none" w:sz="0" w:space="0" w:color="auto"/>
          </w:divBdr>
        </w:div>
        <w:div w:id="1918439603">
          <w:marLeft w:val="3240"/>
          <w:marRight w:val="0"/>
          <w:marTop w:val="86"/>
          <w:marBottom w:val="0"/>
          <w:divBdr>
            <w:top w:val="none" w:sz="0" w:space="0" w:color="auto"/>
            <w:left w:val="none" w:sz="0" w:space="0" w:color="auto"/>
            <w:bottom w:val="none" w:sz="0" w:space="0" w:color="auto"/>
            <w:right w:val="none" w:sz="0" w:space="0" w:color="auto"/>
          </w:divBdr>
        </w:div>
        <w:div w:id="1948081560">
          <w:marLeft w:val="3240"/>
          <w:marRight w:val="0"/>
          <w:marTop w:val="86"/>
          <w:marBottom w:val="0"/>
          <w:divBdr>
            <w:top w:val="none" w:sz="0" w:space="0" w:color="auto"/>
            <w:left w:val="none" w:sz="0" w:space="0" w:color="auto"/>
            <w:bottom w:val="none" w:sz="0" w:space="0" w:color="auto"/>
            <w:right w:val="none" w:sz="0" w:space="0" w:color="auto"/>
          </w:divBdr>
        </w:div>
        <w:div w:id="2098751088">
          <w:marLeft w:val="2520"/>
          <w:marRight w:val="0"/>
          <w:marTop w:val="96"/>
          <w:marBottom w:val="0"/>
          <w:divBdr>
            <w:top w:val="none" w:sz="0" w:space="0" w:color="auto"/>
            <w:left w:val="none" w:sz="0" w:space="0" w:color="auto"/>
            <w:bottom w:val="none" w:sz="0" w:space="0" w:color="auto"/>
            <w:right w:val="none" w:sz="0" w:space="0" w:color="auto"/>
          </w:divBdr>
        </w:div>
        <w:div w:id="2139226547">
          <w:marLeft w:val="1166"/>
          <w:marRight w:val="0"/>
          <w:marTop w:val="134"/>
          <w:marBottom w:val="0"/>
          <w:divBdr>
            <w:top w:val="none" w:sz="0" w:space="0" w:color="auto"/>
            <w:left w:val="none" w:sz="0" w:space="0" w:color="auto"/>
            <w:bottom w:val="none" w:sz="0" w:space="0" w:color="auto"/>
            <w:right w:val="none" w:sz="0" w:space="0" w:color="auto"/>
          </w:divBdr>
        </w:div>
      </w:divsChild>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756369842">
          <w:marLeft w:val="1166"/>
          <w:marRight w:val="0"/>
          <w:marTop w:val="115"/>
          <w:marBottom w:val="0"/>
          <w:divBdr>
            <w:top w:val="none" w:sz="0" w:space="0" w:color="auto"/>
            <w:left w:val="none" w:sz="0" w:space="0" w:color="auto"/>
            <w:bottom w:val="none" w:sz="0" w:space="0" w:color="auto"/>
            <w:right w:val="none" w:sz="0" w:space="0" w:color="auto"/>
          </w:divBdr>
        </w:div>
        <w:div w:id="1986155629">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2378238">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1920610">
      <w:bodyDiv w:val="1"/>
      <w:marLeft w:val="0"/>
      <w:marRight w:val="0"/>
      <w:marTop w:val="0"/>
      <w:marBottom w:val="0"/>
      <w:divBdr>
        <w:top w:val="none" w:sz="0" w:space="0" w:color="auto"/>
        <w:left w:val="none" w:sz="0" w:space="0" w:color="auto"/>
        <w:bottom w:val="none" w:sz="0" w:space="0" w:color="auto"/>
        <w:right w:val="none" w:sz="0" w:space="0" w:color="auto"/>
      </w:divBdr>
      <w:divsChild>
        <w:div w:id="1016424217">
          <w:marLeft w:val="1166"/>
          <w:marRight w:val="0"/>
          <w:marTop w:val="115"/>
          <w:marBottom w:val="0"/>
          <w:divBdr>
            <w:top w:val="none" w:sz="0" w:space="0" w:color="auto"/>
            <w:left w:val="none" w:sz="0" w:space="0" w:color="auto"/>
            <w:bottom w:val="none" w:sz="0" w:space="0" w:color="auto"/>
            <w:right w:val="none" w:sz="0" w:space="0" w:color="auto"/>
          </w:divBdr>
        </w:div>
      </w:divsChild>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4104335">
      <w:bodyDiv w:val="1"/>
      <w:marLeft w:val="0"/>
      <w:marRight w:val="0"/>
      <w:marTop w:val="0"/>
      <w:marBottom w:val="0"/>
      <w:divBdr>
        <w:top w:val="none" w:sz="0" w:space="0" w:color="auto"/>
        <w:left w:val="none" w:sz="0" w:space="0" w:color="auto"/>
        <w:bottom w:val="none" w:sz="0" w:space="0" w:color="auto"/>
        <w:right w:val="none" w:sz="0" w:space="0" w:color="auto"/>
      </w:divBdr>
      <w:divsChild>
        <w:div w:id="241107111">
          <w:marLeft w:val="2520"/>
          <w:marRight w:val="0"/>
          <w:marTop w:val="86"/>
          <w:marBottom w:val="0"/>
          <w:divBdr>
            <w:top w:val="none" w:sz="0" w:space="0" w:color="auto"/>
            <w:left w:val="none" w:sz="0" w:space="0" w:color="auto"/>
            <w:bottom w:val="none" w:sz="0" w:space="0" w:color="auto"/>
            <w:right w:val="none" w:sz="0" w:space="0" w:color="auto"/>
          </w:divBdr>
        </w:div>
        <w:div w:id="906376410">
          <w:marLeft w:val="2520"/>
          <w:marRight w:val="0"/>
          <w:marTop w:val="86"/>
          <w:marBottom w:val="0"/>
          <w:divBdr>
            <w:top w:val="none" w:sz="0" w:space="0" w:color="auto"/>
            <w:left w:val="none" w:sz="0" w:space="0" w:color="auto"/>
            <w:bottom w:val="none" w:sz="0" w:space="0" w:color="auto"/>
            <w:right w:val="none" w:sz="0" w:space="0" w:color="auto"/>
          </w:divBdr>
        </w:div>
        <w:div w:id="1022633721">
          <w:marLeft w:val="2520"/>
          <w:marRight w:val="0"/>
          <w:marTop w:val="86"/>
          <w:marBottom w:val="0"/>
          <w:divBdr>
            <w:top w:val="none" w:sz="0" w:space="0" w:color="auto"/>
            <w:left w:val="none" w:sz="0" w:space="0" w:color="auto"/>
            <w:bottom w:val="none" w:sz="0" w:space="0" w:color="auto"/>
            <w:right w:val="none" w:sz="0" w:space="0" w:color="auto"/>
          </w:divBdr>
        </w:div>
      </w:divsChild>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421878685">
          <w:marLeft w:val="1166"/>
          <w:marRight w:val="0"/>
          <w:marTop w:val="77"/>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620262771">
          <w:marLeft w:val="547"/>
          <w:marRight w:val="0"/>
          <w:marTop w:val="9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01749779">
      <w:bodyDiv w:val="1"/>
      <w:marLeft w:val="0"/>
      <w:marRight w:val="0"/>
      <w:marTop w:val="0"/>
      <w:marBottom w:val="0"/>
      <w:divBdr>
        <w:top w:val="none" w:sz="0" w:space="0" w:color="auto"/>
        <w:left w:val="none" w:sz="0" w:space="0" w:color="auto"/>
        <w:bottom w:val="none" w:sz="0" w:space="0" w:color="auto"/>
        <w:right w:val="none" w:sz="0" w:space="0" w:color="auto"/>
      </w:divBdr>
      <w:divsChild>
        <w:div w:id="694157349">
          <w:marLeft w:val="1800"/>
          <w:marRight w:val="0"/>
          <w:marTop w:val="82"/>
          <w:marBottom w:val="0"/>
          <w:divBdr>
            <w:top w:val="none" w:sz="0" w:space="0" w:color="auto"/>
            <w:left w:val="none" w:sz="0" w:space="0" w:color="auto"/>
            <w:bottom w:val="none" w:sz="0" w:space="0" w:color="auto"/>
            <w:right w:val="none" w:sz="0" w:space="0" w:color="auto"/>
          </w:divBdr>
        </w:div>
        <w:div w:id="1078550416">
          <w:marLeft w:val="1166"/>
          <w:marRight w:val="0"/>
          <w:marTop w:val="91"/>
          <w:marBottom w:val="0"/>
          <w:divBdr>
            <w:top w:val="none" w:sz="0" w:space="0" w:color="auto"/>
            <w:left w:val="none" w:sz="0" w:space="0" w:color="auto"/>
            <w:bottom w:val="none" w:sz="0" w:space="0" w:color="auto"/>
            <w:right w:val="none" w:sz="0" w:space="0" w:color="auto"/>
          </w:divBdr>
        </w:div>
        <w:div w:id="1158154305">
          <w:marLeft w:val="1166"/>
          <w:marRight w:val="0"/>
          <w:marTop w:val="91"/>
          <w:marBottom w:val="0"/>
          <w:divBdr>
            <w:top w:val="none" w:sz="0" w:space="0" w:color="auto"/>
            <w:left w:val="none" w:sz="0" w:space="0" w:color="auto"/>
            <w:bottom w:val="none" w:sz="0" w:space="0" w:color="auto"/>
            <w:right w:val="none" w:sz="0" w:space="0" w:color="auto"/>
          </w:divBdr>
        </w:div>
        <w:div w:id="1459372485">
          <w:marLeft w:val="1800"/>
          <w:marRight w:val="0"/>
          <w:marTop w:val="86"/>
          <w:marBottom w:val="0"/>
          <w:divBdr>
            <w:top w:val="none" w:sz="0" w:space="0" w:color="auto"/>
            <w:left w:val="none" w:sz="0" w:space="0" w:color="auto"/>
            <w:bottom w:val="none" w:sz="0" w:space="0" w:color="auto"/>
            <w:right w:val="none" w:sz="0" w:space="0" w:color="auto"/>
          </w:divBdr>
        </w:div>
        <w:div w:id="1614826994">
          <w:marLeft w:val="547"/>
          <w:marRight w:val="0"/>
          <w:marTop w:val="106"/>
          <w:marBottom w:val="0"/>
          <w:divBdr>
            <w:top w:val="none" w:sz="0" w:space="0" w:color="auto"/>
            <w:left w:val="none" w:sz="0" w:space="0" w:color="auto"/>
            <w:bottom w:val="none" w:sz="0" w:space="0" w:color="auto"/>
            <w:right w:val="none" w:sz="0" w:space="0" w:color="auto"/>
          </w:divBdr>
        </w:div>
      </w:divsChild>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8132063">
      <w:bodyDiv w:val="1"/>
      <w:marLeft w:val="0"/>
      <w:marRight w:val="0"/>
      <w:marTop w:val="0"/>
      <w:marBottom w:val="0"/>
      <w:divBdr>
        <w:top w:val="none" w:sz="0" w:space="0" w:color="auto"/>
        <w:left w:val="none" w:sz="0" w:space="0" w:color="auto"/>
        <w:bottom w:val="none" w:sz="0" w:space="0" w:color="auto"/>
        <w:right w:val="none" w:sz="0" w:space="0" w:color="auto"/>
      </w:divBdr>
      <w:divsChild>
        <w:div w:id="209071599">
          <w:marLeft w:val="1166"/>
          <w:marRight w:val="0"/>
          <w:marTop w:val="115"/>
          <w:marBottom w:val="0"/>
          <w:divBdr>
            <w:top w:val="none" w:sz="0" w:space="0" w:color="auto"/>
            <w:left w:val="none" w:sz="0" w:space="0" w:color="auto"/>
            <w:bottom w:val="none" w:sz="0" w:space="0" w:color="auto"/>
            <w:right w:val="none" w:sz="0" w:space="0" w:color="auto"/>
          </w:divBdr>
        </w:div>
        <w:div w:id="422260474">
          <w:marLeft w:val="547"/>
          <w:marRight w:val="0"/>
          <w:marTop w:val="130"/>
          <w:marBottom w:val="0"/>
          <w:divBdr>
            <w:top w:val="none" w:sz="0" w:space="0" w:color="auto"/>
            <w:left w:val="none" w:sz="0" w:space="0" w:color="auto"/>
            <w:bottom w:val="none" w:sz="0" w:space="0" w:color="auto"/>
            <w:right w:val="none" w:sz="0" w:space="0" w:color="auto"/>
          </w:divBdr>
        </w:div>
        <w:div w:id="536238969">
          <w:marLeft w:val="1800"/>
          <w:marRight w:val="0"/>
          <w:marTop w:val="96"/>
          <w:marBottom w:val="0"/>
          <w:divBdr>
            <w:top w:val="none" w:sz="0" w:space="0" w:color="auto"/>
            <w:left w:val="none" w:sz="0" w:space="0" w:color="auto"/>
            <w:bottom w:val="none" w:sz="0" w:space="0" w:color="auto"/>
            <w:right w:val="none" w:sz="0" w:space="0" w:color="auto"/>
          </w:divBdr>
        </w:div>
        <w:div w:id="1016543488">
          <w:marLeft w:val="1800"/>
          <w:marRight w:val="0"/>
          <w:marTop w:val="96"/>
          <w:marBottom w:val="0"/>
          <w:divBdr>
            <w:top w:val="none" w:sz="0" w:space="0" w:color="auto"/>
            <w:left w:val="none" w:sz="0" w:space="0" w:color="auto"/>
            <w:bottom w:val="none" w:sz="0" w:space="0" w:color="auto"/>
            <w:right w:val="none" w:sz="0" w:space="0" w:color="auto"/>
          </w:divBdr>
        </w:div>
        <w:div w:id="1212423638">
          <w:marLeft w:val="1166"/>
          <w:marRight w:val="0"/>
          <w:marTop w:val="115"/>
          <w:marBottom w:val="0"/>
          <w:divBdr>
            <w:top w:val="none" w:sz="0" w:space="0" w:color="auto"/>
            <w:left w:val="none" w:sz="0" w:space="0" w:color="auto"/>
            <w:bottom w:val="none" w:sz="0" w:space="0" w:color="auto"/>
            <w:right w:val="none" w:sz="0" w:space="0" w:color="auto"/>
          </w:divBdr>
        </w:div>
        <w:div w:id="1403790110">
          <w:marLeft w:val="1800"/>
          <w:marRight w:val="0"/>
          <w:marTop w:val="96"/>
          <w:marBottom w:val="0"/>
          <w:divBdr>
            <w:top w:val="none" w:sz="0" w:space="0" w:color="auto"/>
            <w:left w:val="none" w:sz="0" w:space="0" w:color="auto"/>
            <w:bottom w:val="none" w:sz="0" w:space="0" w:color="auto"/>
            <w:right w:val="none" w:sz="0" w:space="0" w:color="auto"/>
          </w:divBdr>
        </w:div>
        <w:div w:id="1725519753">
          <w:marLeft w:val="1800"/>
          <w:marRight w:val="0"/>
          <w:marTop w:val="96"/>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0918383">
      <w:bodyDiv w:val="1"/>
      <w:marLeft w:val="0"/>
      <w:marRight w:val="0"/>
      <w:marTop w:val="0"/>
      <w:marBottom w:val="0"/>
      <w:divBdr>
        <w:top w:val="none" w:sz="0" w:space="0" w:color="auto"/>
        <w:left w:val="none" w:sz="0" w:space="0" w:color="auto"/>
        <w:bottom w:val="none" w:sz="0" w:space="0" w:color="auto"/>
        <w:right w:val="none" w:sz="0" w:space="0" w:color="auto"/>
      </w:divBdr>
      <w:divsChild>
        <w:div w:id="543710037">
          <w:marLeft w:val="547"/>
          <w:marRight w:val="0"/>
          <w:marTop w:val="115"/>
          <w:marBottom w:val="0"/>
          <w:divBdr>
            <w:top w:val="none" w:sz="0" w:space="0" w:color="auto"/>
            <w:left w:val="none" w:sz="0" w:space="0" w:color="auto"/>
            <w:bottom w:val="none" w:sz="0" w:space="0" w:color="auto"/>
            <w:right w:val="none" w:sz="0" w:space="0" w:color="auto"/>
          </w:divBdr>
        </w:div>
        <w:div w:id="735399919">
          <w:marLeft w:val="1166"/>
          <w:marRight w:val="0"/>
          <w:marTop w:val="96"/>
          <w:marBottom w:val="0"/>
          <w:divBdr>
            <w:top w:val="none" w:sz="0" w:space="0" w:color="auto"/>
            <w:left w:val="none" w:sz="0" w:space="0" w:color="auto"/>
            <w:bottom w:val="none" w:sz="0" w:space="0" w:color="auto"/>
            <w:right w:val="none" w:sz="0" w:space="0" w:color="auto"/>
          </w:divBdr>
        </w:div>
        <w:div w:id="1727679555">
          <w:marLeft w:val="1166"/>
          <w:marRight w:val="0"/>
          <w:marTop w:val="96"/>
          <w:marBottom w:val="0"/>
          <w:divBdr>
            <w:top w:val="none" w:sz="0" w:space="0" w:color="auto"/>
            <w:left w:val="none" w:sz="0" w:space="0" w:color="auto"/>
            <w:bottom w:val="none" w:sz="0" w:space="0" w:color="auto"/>
            <w:right w:val="none" w:sz="0" w:space="0" w:color="auto"/>
          </w:divBdr>
        </w:div>
        <w:div w:id="196877738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5965658">
      <w:bodyDiv w:val="1"/>
      <w:marLeft w:val="0"/>
      <w:marRight w:val="0"/>
      <w:marTop w:val="0"/>
      <w:marBottom w:val="0"/>
      <w:divBdr>
        <w:top w:val="none" w:sz="0" w:space="0" w:color="auto"/>
        <w:left w:val="none" w:sz="0" w:space="0" w:color="auto"/>
        <w:bottom w:val="none" w:sz="0" w:space="0" w:color="auto"/>
        <w:right w:val="none" w:sz="0" w:space="0" w:color="auto"/>
      </w:divBdr>
      <w:divsChild>
        <w:div w:id="151919324">
          <w:marLeft w:val="547"/>
          <w:marRight w:val="0"/>
          <w:marTop w:val="134"/>
          <w:marBottom w:val="0"/>
          <w:divBdr>
            <w:top w:val="none" w:sz="0" w:space="0" w:color="auto"/>
            <w:left w:val="none" w:sz="0" w:space="0" w:color="auto"/>
            <w:bottom w:val="none" w:sz="0" w:space="0" w:color="auto"/>
            <w:right w:val="none" w:sz="0" w:space="0" w:color="auto"/>
          </w:divBdr>
        </w:div>
        <w:div w:id="173154348">
          <w:marLeft w:val="1166"/>
          <w:marRight w:val="0"/>
          <w:marTop w:val="115"/>
          <w:marBottom w:val="0"/>
          <w:divBdr>
            <w:top w:val="none" w:sz="0" w:space="0" w:color="auto"/>
            <w:left w:val="none" w:sz="0" w:space="0" w:color="auto"/>
            <w:bottom w:val="none" w:sz="0" w:space="0" w:color="auto"/>
            <w:right w:val="none" w:sz="0" w:space="0" w:color="auto"/>
          </w:divBdr>
        </w:div>
        <w:div w:id="307563076">
          <w:marLeft w:val="547"/>
          <w:marRight w:val="0"/>
          <w:marTop w:val="134"/>
          <w:marBottom w:val="0"/>
          <w:divBdr>
            <w:top w:val="none" w:sz="0" w:space="0" w:color="auto"/>
            <w:left w:val="none" w:sz="0" w:space="0" w:color="auto"/>
            <w:bottom w:val="none" w:sz="0" w:space="0" w:color="auto"/>
            <w:right w:val="none" w:sz="0" w:space="0" w:color="auto"/>
          </w:divBdr>
        </w:div>
        <w:div w:id="455878407">
          <w:marLeft w:val="1800"/>
          <w:marRight w:val="0"/>
          <w:marTop w:val="86"/>
          <w:marBottom w:val="0"/>
          <w:divBdr>
            <w:top w:val="none" w:sz="0" w:space="0" w:color="auto"/>
            <w:left w:val="none" w:sz="0" w:space="0" w:color="auto"/>
            <w:bottom w:val="none" w:sz="0" w:space="0" w:color="auto"/>
            <w:right w:val="none" w:sz="0" w:space="0" w:color="auto"/>
          </w:divBdr>
        </w:div>
        <w:div w:id="496459630">
          <w:marLeft w:val="1800"/>
          <w:marRight w:val="0"/>
          <w:marTop w:val="86"/>
          <w:marBottom w:val="0"/>
          <w:divBdr>
            <w:top w:val="none" w:sz="0" w:space="0" w:color="auto"/>
            <w:left w:val="none" w:sz="0" w:space="0" w:color="auto"/>
            <w:bottom w:val="none" w:sz="0" w:space="0" w:color="auto"/>
            <w:right w:val="none" w:sz="0" w:space="0" w:color="auto"/>
          </w:divBdr>
        </w:div>
        <w:div w:id="540171189">
          <w:marLeft w:val="1166"/>
          <w:marRight w:val="0"/>
          <w:marTop w:val="115"/>
          <w:marBottom w:val="0"/>
          <w:divBdr>
            <w:top w:val="none" w:sz="0" w:space="0" w:color="auto"/>
            <w:left w:val="none" w:sz="0" w:space="0" w:color="auto"/>
            <w:bottom w:val="none" w:sz="0" w:space="0" w:color="auto"/>
            <w:right w:val="none" w:sz="0" w:space="0" w:color="auto"/>
          </w:divBdr>
        </w:div>
        <w:div w:id="893082593">
          <w:marLeft w:val="1166"/>
          <w:marRight w:val="0"/>
          <w:marTop w:val="115"/>
          <w:marBottom w:val="0"/>
          <w:divBdr>
            <w:top w:val="none" w:sz="0" w:space="0" w:color="auto"/>
            <w:left w:val="none" w:sz="0" w:space="0" w:color="auto"/>
            <w:bottom w:val="none" w:sz="0" w:space="0" w:color="auto"/>
            <w:right w:val="none" w:sz="0" w:space="0" w:color="auto"/>
          </w:divBdr>
        </w:div>
        <w:div w:id="1252277759">
          <w:marLeft w:val="1166"/>
          <w:marRight w:val="0"/>
          <w:marTop w:val="115"/>
          <w:marBottom w:val="0"/>
          <w:divBdr>
            <w:top w:val="none" w:sz="0" w:space="0" w:color="auto"/>
            <w:left w:val="none" w:sz="0" w:space="0" w:color="auto"/>
            <w:bottom w:val="none" w:sz="0" w:space="0" w:color="auto"/>
            <w:right w:val="none" w:sz="0" w:space="0" w:color="auto"/>
          </w:divBdr>
        </w:div>
        <w:div w:id="1378772921">
          <w:marLeft w:val="1166"/>
          <w:marRight w:val="0"/>
          <w:marTop w:val="115"/>
          <w:marBottom w:val="0"/>
          <w:divBdr>
            <w:top w:val="none" w:sz="0" w:space="0" w:color="auto"/>
            <w:left w:val="none" w:sz="0" w:space="0" w:color="auto"/>
            <w:bottom w:val="none" w:sz="0" w:space="0" w:color="auto"/>
            <w:right w:val="none" w:sz="0" w:space="0" w:color="auto"/>
          </w:divBdr>
        </w:div>
        <w:div w:id="1412044492">
          <w:marLeft w:val="547"/>
          <w:marRight w:val="0"/>
          <w:marTop w:val="134"/>
          <w:marBottom w:val="0"/>
          <w:divBdr>
            <w:top w:val="none" w:sz="0" w:space="0" w:color="auto"/>
            <w:left w:val="none" w:sz="0" w:space="0" w:color="auto"/>
            <w:bottom w:val="none" w:sz="0" w:space="0" w:color="auto"/>
            <w:right w:val="none" w:sz="0" w:space="0" w:color="auto"/>
          </w:divBdr>
        </w:div>
      </w:divsChild>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3316053">
      <w:bodyDiv w:val="1"/>
      <w:marLeft w:val="0"/>
      <w:marRight w:val="0"/>
      <w:marTop w:val="0"/>
      <w:marBottom w:val="0"/>
      <w:divBdr>
        <w:top w:val="none" w:sz="0" w:space="0" w:color="auto"/>
        <w:left w:val="none" w:sz="0" w:space="0" w:color="auto"/>
        <w:bottom w:val="none" w:sz="0" w:space="0" w:color="auto"/>
        <w:right w:val="none" w:sz="0" w:space="0" w:color="auto"/>
      </w:divBdr>
      <w:divsChild>
        <w:div w:id="296961539">
          <w:marLeft w:val="547"/>
          <w:marRight w:val="0"/>
          <w:marTop w:val="134"/>
          <w:marBottom w:val="0"/>
          <w:divBdr>
            <w:top w:val="none" w:sz="0" w:space="0" w:color="auto"/>
            <w:left w:val="none" w:sz="0" w:space="0" w:color="auto"/>
            <w:bottom w:val="none" w:sz="0" w:space="0" w:color="auto"/>
            <w:right w:val="none" w:sz="0" w:space="0" w:color="auto"/>
          </w:divBdr>
        </w:div>
        <w:div w:id="523592013">
          <w:marLeft w:val="1800"/>
          <w:marRight w:val="0"/>
          <w:marTop w:val="86"/>
          <w:marBottom w:val="0"/>
          <w:divBdr>
            <w:top w:val="none" w:sz="0" w:space="0" w:color="auto"/>
            <w:left w:val="none" w:sz="0" w:space="0" w:color="auto"/>
            <w:bottom w:val="none" w:sz="0" w:space="0" w:color="auto"/>
            <w:right w:val="none" w:sz="0" w:space="0" w:color="auto"/>
          </w:divBdr>
        </w:div>
        <w:div w:id="651181970">
          <w:marLeft w:val="1800"/>
          <w:marRight w:val="0"/>
          <w:marTop w:val="96"/>
          <w:marBottom w:val="0"/>
          <w:divBdr>
            <w:top w:val="none" w:sz="0" w:space="0" w:color="auto"/>
            <w:left w:val="none" w:sz="0" w:space="0" w:color="auto"/>
            <w:bottom w:val="none" w:sz="0" w:space="0" w:color="auto"/>
            <w:right w:val="none" w:sz="0" w:space="0" w:color="auto"/>
          </w:divBdr>
        </w:div>
        <w:div w:id="768308846">
          <w:marLeft w:val="2520"/>
          <w:marRight w:val="0"/>
          <w:marTop w:val="77"/>
          <w:marBottom w:val="0"/>
          <w:divBdr>
            <w:top w:val="none" w:sz="0" w:space="0" w:color="auto"/>
            <w:left w:val="none" w:sz="0" w:space="0" w:color="auto"/>
            <w:bottom w:val="none" w:sz="0" w:space="0" w:color="auto"/>
            <w:right w:val="none" w:sz="0" w:space="0" w:color="auto"/>
          </w:divBdr>
        </w:div>
        <w:div w:id="1477255826">
          <w:marLeft w:val="1800"/>
          <w:marRight w:val="0"/>
          <w:marTop w:val="96"/>
          <w:marBottom w:val="0"/>
          <w:divBdr>
            <w:top w:val="none" w:sz="0" w:space="0" w:color="auto"/>
            <w:left w:val="none" w:sz="0" w:space="0" w:color="auto"/>
            <w:bottom w:val="none" w:sz="0" w:space="0" w:color="auto"/>
            <w:right w:val="none" w:sz="0" w:space="0" w:color="auto"/>
          </w:divBdr>
        </w:div>
        <w:div w:id="1754011927">
          <w:marLeft w:val="2520"/>
          <w:marRight w:val="0"/>
          <w:marTop w:val="77"/>
          <w:marBottom w:val="0"/>
          <w:divBdr>
            <w:top w:val="none" w:sz="0" w:space="0" w:color="auto"/>
            <w:left w:val="none" w:sz="0" w:space="0" w:color="auto"/>
            <w:bottom w:val="none" w:sz="0" w:space="0" w:color="auto"/>
            <w:right w:val="none" w:sz="0" w:space="0" w:color="auto"/>
          </w:divBdr>
        </w:div>
        <w:div w:id="1839424291">
          <w:marLeft w:val="1166"/>
          <w:marRight w:val="0"/>
          <w:marTop w:val="115"/>
          <w:marBottom w:val="0"/>
          <w:divBdr>
            <w:top w:val="none" w:sz="0" w:space="0" w:color="auto"/>
            <w:left w:val="none" w:sz="0" w:space="0" w:color="auto"/>
            <w:bottom w:val="none" w:sz="0" w:space="0" w:color="auto"/>
            <w:right w:val="none" w:sz="0" w:space="0" w:color="auto"/>
          </w:divBdr>
        </w:div>
        <w:div w:id="2012249109">
          <w:marLeft w:val="1166"/>
          <w:marRight w:val="0"/>
          <w:marTop w:val="115"/>
          <w:marBottom w:val="0"/>
          <w:divBdr>
            <w:top w:val="none" w:sz="0" w:space="0" w:color="auto"/>
            <w:left w:val="none" w:sz="0" w:space="0" w:color="auto"/>
            <w:bottom w:val="none" w:sz="0" w:space="0" w:color="auto"/>
            <w:right w:val="none" w:sz="0" w:space="0" w:color="auto"/>
          </w:divBdr>
        </w:div>
        <w:div w:id="2115706648">
          <w:marLeft w:val="1800"/>
          <w:marRight w:val="0"/>
          <w:marTop w:val="86"/>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3385736">
      <w:bodyDiv w:val="1"/>
      <w:marLeft w:val="0"/>
      <w:marRight w:val="0"/>
      <w:marTop w:val="0"/>
      <w:marBottom w:val="0"/>
      <w:divBdr>
        <w:top w:val="none" w:sz="0" w:space="0" w:color="auto"/>
        <w:left w:val="none" w:sz="0" w:space="0" w:color="auto"/>
        <w:bottom w:val="none" w:sz="0" w:space="0" w:color="auto"/>
        <w:right w:val="none" w:sz="0" w:space="0" w:color="auto"/>
      </w:divBdr>
      <w:divsChild>
        <w:div w:id="286932058">
          <w:marLeft w:val="1166"/>
          <w:marRight w:val="0"/>
          <w:marTop w:val="106"/>
          <w:marBottom w:val="0"/>
          <w:divBdr>
            <w:top w:val="none" w:sz="0" w:space="0" w:color="auto"/>
            <w:left w:val="none" w:sz="0" w:space="0" w:color="auto"/>
            <w:bottom w:val="none" w:sz="0" w:space="0" w:color="auto"/>
            <w:right w:val="none" w:sz="0" w:space="0" w:color="auto"/>
          </w:divBdr>
        </w:div>
      </w:divsChild>
    </w:div>
    <w:div w:id="1414208013">
      <w:bodyDiv w:val="1"/>
      <w:marLeft w:val="0"/>
      <w:marRight w:val="0"/>
      <w:marTop w:val="0"/>
      <w:marBottom w:val="0"/>
      <w:divBdr>
        <w:top w:val="none" w:sz="0" w:space="0" w:color="auto"/>
        <w:left w:val="none" w:sz="0" w:space="0" w:color="auto"/>
        <w:bottom w:val="none" w:sz="0" w:space="0" w:color="auto"/>
        <w:right w:val="none" w:sz="0" w:space="0" w:color="auto"/>
      </w:divBdr>
      <w:divsChild>
        <w:div w:id="286741204">
          <w:marLeft w:val="3240"/>
          <w:marRight w:val="0"/>
          <w:marTop w:val="86"/>
          <w:marBottom w:val="0"/>
          <w:divBdr>
            <w:top w:val="none" w:sz="0" w:space="0" w:color="auto"/>
            <w:left w:val="none" w:sz="0" w:space="0" w:color="auto"/>
            <w:bottom w:val="none" w:sz="0" w:space="0" w:color="auto"/>
            <w:right w:val="none" w:sz="0" w:space="0" w:color="auto"/>
          </w:divBdr>
        </w:div>
        <w:div w:id="335153589">
          <w:marLeft w:val="2520"/>
          <w:marRight w:val="0"/>
          <w:marTop w:val="96"/>
          <w:marBottom w:val="0"/>
          <w:divBdr>
            <w:top w:val="none" w:sz="0" w:space="0" w:color="auto"/>
            <w:left w:val="none" w:sz="0" w:space="0" w:color="auto"/>
            <w:bottom w:val="none" w:sz="0" w:space="0" w:color="auto"/>
            <w:right w:val="none" w:sz="0" w:space="0" w:color="auto"/>
          </w:divBdr>
        </w:div>
        <w:div w:id="1104879069">
          <w:marLeft w:val="1800"/>
          <w:marRight w:val="0"/>
          <w:marTop w:val="115"/>
          <w:marBottom w:val="0"/>
          <w:divBdr>
            <w:top w:val="none" w:sz="0" w:space="0" w:color="auto"/>
            <w:left w:val="none" w:sz="0" w:space="0" w:color="auto"/>
            <w:bottom w:val="none" w:sz="0" w:space="0" w:color="auto"/>
            <w:right w:val="none" w:sz="0" w:space="0" w:color="auto"/>
          </w:divBdr>
        </w:div>
        <w:div w:id="1165439846">
          <w:marLeft w:val="1166"/>
          <w:marRight w:val="0"/>
          <w:marTop w:val="134"/>
          <w:marBottom w:val="0"/>
          <w:divBdr>
            <w:top w:val="none" w:sz="0" w:space="0" w:color="auto"/>
            <w:left w:val="none" w:sz="0" w:space="0" w:color="auto"/>
            <w:bottom w:val="none" w:sz="0" w:space="0" w:color="auto"/>
            <w:right w:val="none" w:sz="0" w:space="0" w:color="auto"/>
          </w:divBdr>
        </w:div>
        <w:div w:id="1566450813">
          <w:marLeft w:val="3240"/>
          <w:marRight w:val="0"/>
          <w:marTop w:val="86"/>
          <w:marBottom w:val="0"/>
          <w:divBdr>
            <w:top w:val="none" w:sz="0" w:space="0" w:color="auto"/>
            <w:left w:val="none" w:sz="0" w:space="0" w:color="auto"/>
            <w:bottom w:val="none" w:sz="0" w:space="0" w:color="auto"/>
            <w:right w:val="none" w:sz="0" w:space="0" w:color="auto"/>
          </w:divBdr>
        </w:div>
        <w:div w:id="1845629460">
          <w:marLeft w:val="3240"/>
          <w:marRight w:val="0"/>
          <w:marTop w:val="86"/>
          <w:marBottom w:val="0"/>
          <w:divBdr>
            <w:top w:val="none" w:sz="0" w:space="0" w:color="auto"/>
            <w:left w:val="none" w:sz="0" w:space="0" w:color="auto"/>
            <w:bottom w:val="none" w:sz="0" w:space="0" w:color="auto"/>
            <w:right w:val="none" w:sz="0" w:space="0" w:color="auto"/>
          </w:divBdr>
        </w:div>
      </w:divsChild>
    </w:div>
    <w:div w:id="1420448901">
      <w:bodyDiv w:val="1"/>
      <w:marLeft w:val="0"/>
      <w:marRight w:val="0"/>
      <w:marTop w:val="0"/>
      <w:marBottom w:val="0"/>
      <w:divBdr>
        <w:top w:val="none" w:sz="0" w:space="0" w:color="auto"/>
        <w:left w:val="none" w:sz="0" w:space="0" w:color="auto"/>
        <w:bottom w:val="none" w:sz="0" w:space="0" w:color="auto"/>
        <w:right w:val="none" w:sz="0" w:space="0" w:color="auto"/>
      </w:divBdr>
    </w:div>
    <w:div w:id="1429038039">
      <w:bodyDiv w:val="1"/>
      <w:marLeft w:val="0"/>
      <w:marRight w:val="0"/>
      <w:marTop w:val="0"/>
      <w:marBottom w:val="0"/>
      <w:divBdr>
        <w:top w:val="none" w:sz="0" w:space="0" w:color="auto"/>
        <w:left w:val="none" w:sz="0" w:space="0" w:color="auto"/>
        <w:bottom w:val="none" w:sz="0" w:space="0" w:color="auto"/>
        <w:right w:val="none" w:sz="0" w:space="0" w:color="auto"/>
      </w:divBdr>
      <w:divsChild>
        <w:div w:id="147746742">
          <w:marLeft w:val="547"/>
          <w:marRight w:val="0"/>
          <w:marTop w:val="115"/>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132359987">
          <w:marLeft w:val="1166"/>
          <w:marRight w:val="0"/>
          <w:marTop w:val="115"/>
          <w:marBottom w:val="0"/>
          <w:divBdr>
            <w:top w:val="none" w:sz="0" w:space="0" w:color="auto"/>
            <w:left w:val="none" w:sz="0" w:space="0" w:color="auto"/>
            <w:bottom w:val="none" w:sz="0" w:space="0" w:color="auto"/>
            <w:right w:val="none" w:sz="0" w:space="0" w:color="auto"/>
          </w:divBdr>
        </w:div>
        <w:div w:id="1711149041">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1561062">
      <w:bodyDiv w:val="1"/>
      <w:marLeft w:val="0"/>
      <w:marRight w:val="0"/>
      <w:marTop w:val="0"/>
      <w:marBottom w:val="0"/>
      <w:divBdr>
        <w:top w:val="none" w:sz="0" w:space="0" w:color="auto"/>
        <w:left w:val="none" w:sz="0" w:space="0" w:color="auto"/>
        <w:bottom w:val="none" w:sz="0" w:space="0" w:color="auto"/>
        <w:right w:val="none" w:sz="0" w:space="0" w:color="auto"/>
      </w:divBdr>
    </w:div>
    <w:div w:id="1501778467">
      <w:bodyDiv w:val="1"/>
      <w:marLeft w:val="0"/>
      <w:marRight w:val="0"/>
      <w:marTop w:val="0"/>
      <w:marBottom w:val="0"/>
      <w:divBdr>
        <w:top w:val="none" w:sz="0" w:space="0" w:color="auto"/>
        <w:left w:val="none" w:sz="0" w:space="0" w:color="auto"/>
        <w:bottom w:val="none" w:sz="0" w:space="0" w:color="auto"/>
        <w:right w:val="none" w:sz="0" w:space="0" w:color="auto"/>
      </w:divBdr>
      <w:divsChild>
        <w:div w:id="200092981">
          <w:marLeft w:val="2520"/>
          <w:marRight w:val="0"/>
          <w:marTop w:val="86"/>
          <w:marBottom w:val="0"/>
          <w:divBdr>
            <w:top w:val="none" w:sz="0" w:space="0" w:color="auto"/>
            <w:left w:val="none" w:sz="0" w:space="0" w:color="auto"/>
            <w:bottom w:val="none" w:sz="0" w:space="0" w:color="auto"/>
            <w:right w:val="none" w:sz="0" w:space="0" w:color="auto"/>
          </w:divBdr>
        </w:div>
        <w:div w:id="674459452">
          <w:marLeft w:val="2520"/>
          <w:marRight w:val="0"/>
          <w:marTop w:val="86"/>
          <w:marBottom w:val="0"/>
          <w:divBdr>
            <w:top w:val="none" w:sz="0" w:space="0" w:color="auto"/>
            <w:left w:val="none" w:sz="0" w:space="0" w:color="auto"/>
            <w:bottom w:val="none" w:sz="0" w:space="0" w:color="auto"/>
            <w:right w:val="none" w:sz="0" w:space="0" w:color="auto"/>
          </w:divBdr>
        </w:div>
        <w:div w:id="1345284277">
          <w:marLeft w:val="1800"/>
          <w:marRight w:val="0"/>
          <w:marTop w:val="96"/>
          <w:marBottom w:val="0"/>
          <w:divBdr>
            <w:top w:val="none" w:sz="0" w:space="0" w:color="auto"/>
            <w:left w:val="none" w:sz="0" w:space="0" w:color="auto"/>
            <w:bottom w:val="none" w:sz="0" w:space="0" w:color="auto"/>
            <w:right w:val="none" w:sz="0" w:space="0" w:color="auto"/>
          </w:divBdr>
        </w:div>
        <w:div w:id="2099255955">
          <w:marLeft w:val="2520"/>
          <w:marRight w:val="0"/>
          <w:marTop w:val="86"/>
          <w:marBottom w:val="0"/>
          <w:divBdr>
            <w:top w:val="none" w:sz="0" w:space="0" w:color="auto"/>
            <w:left w:val="none" w:sz="0" w:space="0" w:color="auto"/>
            <w:bottom w:val="none" w:sz="0" w:space="0" w:color="auto"/>
            <w:right w:val="none" w:sz="0" w:space="0" w:color="auto"/>
          </w:divBdr>
        </w:div>
        <w:div w:id="2121365615">
          <w:marLeft w:val="1166"/>
          <w:marRight w:val="0"/>
          <w:marTop w:val="115"/>
          <w:marBottom w:val="0"/>
          <w:divBdr>
            <w:top w:val="none" w:sz="0" w:space="0" w:color="auto"/>
            <w:left w:val="none" w:sz="0" w:space="0" w:color="auto"/>
            <w:bottom w:val="none" w:sz="0" w:space="0" w:color="auto"/>
            <w:right w:val="none" w:sz="0" w:space="0" w:color="auto"/>
          </w:divBdr>
        </w:div>
      </w:divsChild>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354578379">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505821034">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1675770">
      <w:bodyDiv w:val="1"/>
      <w:marLeft w:val="0"/>
      <w:marRight w:val="0"/>
      <w:marTop w:val="0"/>
      <w:marBottom w:val="0"/>
      <w:divBdr>
        <w:top w:val="none" w:sz="0" w:space="0" w:color="auto"/>
        <w:left w:val="none" w:sz="0" w:space="0" w:color="auto"/>
        <w:bottom w:val="none" w:sz="0" w:space="0" w:color="auto"/>
        <w:right w:val="none" w:sz="0" w:space="0" w:color="auto"/>
      </w:divBdr>
      <w:divsChild>
        <w:div w:id="28531806">
          <w:marLeft w:val="1166"/>
          <w:marRight w:val="0"/>
          <w:marTop w:val="67"/>
          <w:marBottom w:val="0"/>
          <w:divBdr>
            <w:top w:val="none" w:sz="0" w:space="0" w:color="auto"/>
            <w:left w:val="none" w:sz="0" w:space="0" w:color="auto"/>
            <w:bottom w:val="none" w:sz="0" w:space="0" w:color="auto"/>
            <w:right w:val="none" w:sz="0" w:space="0" w:color="auto"/>
          </w:divBdr>
        </w:div>
        <w:div w:id="398524716">
          <w:marLeft w:val="1800"/>
          <w:marRight w:val="0"/>
          <w:marTop w:val="58"/>
          <w:marBottom w:val="0"/>
          <w:divBdr>
            <w:top w:val="none" w:sz="0" w:space="0" w:color="auto"/>
            <w:left w:val="none" w:sz="0" w:space="0" w:color="auto"/>
            <w:bottom w:val="none" w:sz="0" w:space="0" w:color="auto"/>
            <w:right w:val="none" w:sz="0" w:space="0" w:color="auto"/>
          </w:divBdr>
        </w:div>
        <w:div w:id="820468822">
          <w:marLeft w:val="1800"/>
          <w:marRight w:val="0"/>
          <w:marTop w:val="58"/>
          <w:marBottom w:val="0"/>
          <w:divBdr>
            <w:top w:val="none" w:sz="0" w:space="0" w:color="auto"/>
            <w:left w:val="none" w:sz="0" w:space="0" w:color="auto"/>
            <w:bottom w:val="none" w:sz="0" w:space="0" w:color="auto"/>
            <w:right w:val="none" w:sz="0" w:space="0" w:color="auto"/>
          </w:divBdr>
        </w:div>
        <w:div w:id="1095126461">
          <w:marLeft w:val="1800"/>
          <w:marRight w:val="0"/>
          <w:marTop w:val="58"/>
          <w:marBottom w:val="0"/>
          <w:divBdr>
            <w:top w:val="none" w:sz="0" w:space="0" w:color="auto"/>
            <w:left w:val="none" w:sz="0" w:space="0" w:color="auto"/>
            <w:bottom w:val="none" w:sz="0" w:space="0" w:color="auto"/>
            <w:right w:val="none" w:sz="0" w:space="0" w:color="auto"/>
          </w:divBdr>
        </w:div>
        <w:div w:id="1098477133">
          <w:marLeft w:val="547"/>
          <w:marRight w:val="0"/>
          <w:marTop w:val="86"/>
          <w:marBottom w:val="0"/>
          <w:divBdr>
            <w:top w:val="none" w:sz="0" w:space="0" w:color="auto"/>
            <w:left w:val="none" w:sz="0" w:space="0" w:color="auto"/>
            <w:bottom w:val="none" w:sz="0" w:space="0" w:color="auto"/>
            <w:right w:val="none" w:sz="0" w:space="0" w:color="auto"/>
          </w:divBdr>
        </w:div>
        <w:div w:id="1197082231">
          <w:marLeft w:val="1800"/>
          <w:marRight w:val="0"/>
          <w:marTop w:val="58"/>
          <w:marBottom w:val="0"/>
          <w:divBdr>
            <w:top w:val="none" w:sz="0" w:space="0" w:color="auto"/>
            <w:left w:val="none" w:sz="0" w:space="0" w:color="auto"/>
            <w:bottom w:val="none" w:sz="0" w:space="0" w:color="auto"/>
            <w:right w:val="none" w:sz="0" w:space="0" w:color="auto"/>
          </w:divBdr>
        </w:div>
        <w:div w:id="1347557030">
          <w:marLeft w:val="1800"/>
          <w:marRight w:val="0"/>
          <w:marTop w:val="58"/>
          <w:marBottom w:val="0"/>
          <w:divBdr>
            <w:top w:val="none" w:sz="0" w:space="0" w:color="auto"/>
            <w:left w:val="none" w:sz="0" w:space="0" w:color="auto"/>
            <w:bottom w:val="none" w:sz="0" w:space="0" w:color="auto"/>
            <w:right w:val="none" w:sz="0" w:space="0" w:color="auto"/>
          </w:divBdr>
        </w:div>
        <w:div w:id="1352954741">
          <w:marLeft w:val="1166"/>
          <w:marRight w:val="0"/>
          <w:marTop w:val="67"/>
          <w:marBottom w:val="0"/>
          <w:divBdr>
            <w:top w:val="none" w:sz="0" w:space="0" w:color="auto"/>
            <w:left w:val="none" w:sz="0" w:space="0" w:color="auto"/>
            <w:bottom w:val="none" w:sz="0" w:space="0" w:color="auto"/>
            <w:right w:val="none" w:sz="0" w:space="0" w:color="auto"/>
          </w:divBdr>
        </w:div>
        <w:div w:id="1479763975">
          <w:marLeft w:val="1800"/>
          <w:marRight w:val="0"/>
          <w:marTop w:val="58"/>
          <w:marBottom w:val="0"/>
          <w:divBdr>
            <w:top w:val="none" w:sz="0" w:space="0" w:color="auto"/>
            <w:left w:val="none" w:sz="0" w:space="0" w:color="auto"/>
            <w:bottom w:val="none" w:sz="0" w:space="0" w:color="auto"/>
            <w:right w:val="none" w:sz="0" w:space="0" w:color="auto"/>
          </w:divBdr>
        </w:div>
        <w:div w:id="1744916049">
          <w:marLeft w:val="1166"/>
          <w:marRight w:val="0"/>
          <w:marTop w:val="67"/>
          <w:marBottom w:val="0"/>
          <w:divBdr>
            <w:top w:val="none" w:sz="0" w:space="0" w:color="auto"/>
            <w:left w:val="none" w:sz="0" w:space="0" w:color="auto"/>
            <w:bottom w:val="none" w:sz="0" w:space="0" w:color="auto"/>
            <w:right w:val="none" w:sz="0" w:space="0" w:color="auto"/>
          </w:divBdr>
        </w:div>
        <w:div w:id="1788623265">
          <w:marLeft w:val="1800"/>
          <w:marRight w:val="0"/>
          <w:marTop w:val="58"/>
          <w:marBottom w:val="0"/>
          <w:divBdr>
            <w:top w:val="none" w:sz="0" w:space="0" w:color="auto"/>
            <w:left w:val="none" w:sz="0" w:space="0" w:color="auto"/>
            <w:bottom w:val="none" w:sz="0" w:space="0" w:color="auto"/>
            <w:right w:val="none" w:sz="0" w:space="0" w:color="auto"/>
          </w:divBdr>
        </w:div>
        <w:div w:id="2074308211">
          <w:marLeft w:val="1800"/>
          <w:marRight w:val="0"/>
          <w:marTop w:val="58"/>
          <w:marBottom w:val="0"/>
          <w:divBdr>
            <w:top w:val="none" w:sz="0" w:space="0" w:color="auto"/>
            <w:left w:val="none" w:sz="0" w:space="0" w:color="auto"/>
            <w:bottom w:val="none" w:sz="0" w:space="0" w:color="auto"/>
            <w:right w:val="none" w:sz="0" w:space="0" w:color="auto"/>
          </w:divBdr>
        </w:div>
        <w:div w:id="2116823380">
          <w:marLeft w:val="1800"/>
          <w:marRight w:val="0"/>
          <w:marTop w:val="58"/>
          <w:marBottom w:val="0"/>
          <w:divBdr>
            <w:top w:val="none" w:sz="0" w:space="0" w:color="auto"/>
            <w:left w:val="none" w:sz="0" w:space="0" w:color="auto"/>
            <w:bottom w:val="none" w:sz="0" w:space="0" w:color="auto"/>
            <w:right w:val="none" w:sz="0" w:space="0" w:color="auto"/>
          </w:divBdr>
        </w:div>
        <w:div w:id="2131699268">
          <w:marLeft w:val="1800"/>
          <w:marRight w:val="0"/>
          <w:marTop w:val="58"/>
          <w:marBottom w:val="0"/>
          <w:divBdr>
            <w:top w:val="none" w:sz="0" w:space="0" w:color="auto"/>
            <w:left w:val="none" w:sz="0" w:space="0" w:color="auto"/>
            <w:bottom w:val="none" w:sz="0" w:space="0" w:color="auto"/>
            <w:right w:val="none" w:sz="0" w:space="0" w:color="auto"/>
          </w:divBdr>
        </w:div>
        <w:div w:id="2133552492">
          <w:marLeft w:val="1166"/>
          <w:marRight w:val="0"/>
          <w:marTop w:val="67"/>
          <w:marBottom w:val="0"/>
          <w:divBdr>
            <w:top w:val="none" w:sz="0" w:space="0" w:color="auto"/>
            <w:left w:val="none" w:sz="0" w:space="0" w:color="auto"/>
            <w:bottom w:val="none" w:sz="0" w:space="0" w:color="auto"/>
            <w:right w:val="none" w:sz="0" w:space="0" w:color="auto"/>
          </w:divBdr>
        </w:div>
      </w:divsChild>
    </w:div>
    <w:div w:id="1576278750">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1454449">
      <w:bodyDiv w:val="1"/>
      <w:marLeft w:val="0"/>
      <w:marRight w:val="0"/>
      <w:marTop w:val="0"/>
      <w:marBottom w:val="0"/>
      <w:divBdr>
        <w:top w:val="none" w:sz="0" w:space="0" w:color="auto"/>
        <w:left w:val="none" w:sz="0" w:space="0" w:color="auto"/>
        <w:bottom w:val="none" w:sz="0" w:space="0" w:color="auto"/>
        <w:right w:val="none" w:sz="0" w:space="0" w:color="auto"/>
      </w:divBdr>
      <w:divsChild>
        <w:div w:id="56901023">
          <w:marLeft w:val="1166"/>
          <w:marRight w:val="0"/>
          <w:marTop w:val="96"/>
          <w:marBottom w:val="0"/>
          <w:divBdr>
            <w:top w:val="none" w:sz="0" w:space="0" w:color="auto"/>
            <w:left w:val="none" w:sz="0" w:space="0" w:color="auto"/>
            <w:bottom w:val="none" w:sz="0" w:space="0" w:color="auto"/>
            <w:right w:val="none" w:sz="0" w:space="0" w:color="auto"/>
          </w:divBdr>
        </w:div>
        <w:div w:id="132257185">
          <w:marLeft w:val="1800"/>
          <w:marRight w:val="0"/>
          <w:marTop w:val="86"/>
          <w:marBottom w:val="0"/>
          <w:divBdr>
            <w:top w:val="none" w:sz="0" w:space="0" w:color="auto"/>
            <w:left w:val="none" w:sz="0" w:space="0" w:color="auto"/>
            <w:bottom w:val="none" w:sz="0" w:space="0" w:color="auto"/>
            <w:right w:val="none" w:sz="0" w:space="0" w:color="auto"/>
          </w:divBdr>
        </w:div>
        <w:div w:id="324624694">
          <w:marLeft w:val="1800"/>
          <w:marRight w:val="0"/>
          <w:marTop w:val="86"/>
          <w:marBottom w:val="0"/>
          <w:divBdr>
            <w:top w:val="none" w:sz="0" w:space="0" w:color="auto"/>
            <w:left w:val="none" w:sz="0" w:space="0" w:color="auto"/>
            <w:bottom w:val="none" w:sz="0" w:space="0" w:color="auto"/>
            <w:right w:val="none" w:sz="0" w:space="0" w:color="auto"/>
          </w:divBdr>
        </w:div>
        <w:div w:id="370497229">
          <w:marLeft w:val="1166"/>
          <w:marRight w:val="0"/>
          <w:marTop w:val="96"/>
          <w:marBottom w:val="0"/>
          <w:divBdr>
            <w:top w:val="none" w:sz="0" w:space="0" w:color="auto"/>
            <w:left w:val="none" w:sz="0" w:space="0" w:color="auto"/>
            <w:bottom w:val="none" w:sz="0" w:space="0" w:color="auto"/>
            <w:right w:val="none" w:sz="0" w:space="0" w:color="auto"/>
          </w:divBdr>
        </w:div>
        <w:div w:id="374351443">
          <w:marLeft w:val="3240"/>
          <w:marRight w:val="0"/>
          <w:marTop w:val="77"/>
          <w:marBottom w:val="0"/>
          <w:divBdr>
            <w:top w:val="none" w:sz="0" w:space="0" w:color="auto"/>
            <w:left w:val="none" w:sz="0" w:space="0" w:color="auto"/>
            <w:bottom w:val="none" w:sz="0" w:space="0" w:color="auto"/>
            <w:right w:val="none" w:sz="0" w:space="0" w:color="auto"/>
          </w:divBdr>
        </w:div>
        <w:div w:id="415443602">
          <w:marLeft w:val="547"/>
          <w:marRight w:val="0"/>
          <w:marTop w:val="115"/>
          <w:marBottom w:val="0"/>
          <w:divBdr>
            <w:top w:val="none" w:sz="0" w:space="0" w:color="auto"/>
            <w:left w:val="none" w:sz="0" w:space="0" w:color="auto"/>
            <w:bottom w:val="none" w:sz="0" w:space="0" w:color="auto"/>
            <w:right w:val="none" w:sz="0" w:space="0" w:color="auto"/>
          </w:divBdr>
        </w:div>
        <w:div w:id="599266611">
          <w:marLeft w:val="1800"/>
          <w:marRight w:val="0"/>
          <w:marTop w:val="86"/>
          <w:marBottom w:val="0"/>
          <w:divBdr>
            <w:top w:val="none" w:sz="0" w:space="0" w:color="auto"/>
            <w:left w:val="none" w:sz="0" w:space="0" w:color="auto"/>
            <w:bottom w:val="none" w:sz="0" w:space="0" w:color="auto"/>
            <w:right w:val="none" w:sz="0" w:space="0" w:color="auto"/>
          </w:divBdr>
        </w:div>
        <w:div w:id="673799234">
          <w:marLeft w:val="2520"/>
          <w:marRight w:val="0"/>
          <w:marTop w:val="77"/>
          <w:marBottom w:val="0"/>
          <w:divBdr>
            <w:top w:val="none" w:sz="0" w:space="0" w:color="auto"/>
            <w:left w:val="none" w:sz="0" w:space="0" w:color="auto"/>
            <w:bottom w:val="none" w:sz="0" w:space="0" w:color="auto"/>
            <w:right w:val="none" w:sz="0" w:space="0" w:color="auto"/>
          </w:divBdr>
        </w:div>
        <w:div w:id="1365061283">
          <w:marLeft w:val="3240"/>
          <w:marRight w:val="0"/>
          <w:marTop w:val="77"/>
          <w:marBottom w:val="0"/>
          <w:divBdr>
            <w:top w:val="none" w:sz="0" w:space="0" w:color="auto"/>
            <w:left w:val="none" w:sz="0" w:space="0" w:color="auto"/>
            <w:bottom w:val="none" w:sz="0" w:space="0" w:color="auto"/>
            <w:right w:val="none" w:sz="0" w:space="0" w:color="auto"/>
          </w:divBdr>
        </w:div>
        <w:div w:id="1381392745">
          <w:marLeft w:val="1800"/>
          <w:marRight w:val="0"/>
          <w:marTop w:val="86"/>
          <w:marBottom w:val="0"/>
          <w:divBdr>
            <w:top w:val="none" w:sz="0" w:space="0" w:color="auto"/>
            <w:left w:val="none" w:sz="0" w:space="0" w:color="auto"/>
            <w:bottom w:val="none" w:sz="0" w:space="0" w:color="auto"/>
            <w:right w:val="none" w:sz="0" w:space="0" w:color="auto"/>
          </w:divBdr>
        </w:div>
        <w:div w:id="1446389144">
          <w:marLeft w:val="2520"/>
          <w:marRight w:val="0"/>
          <w:marTop w:val="77"/>
          <w:marBottom w:val="0"/>
          <w:divBdr>
            <w:top w:val="none" w:sz="0" w:space="0" w:color="auto"/>
            <w:left w:val="none" w:sz="0" w:space="0" w:color="auto"/>
            <w:bottom w:val="none" w:sz="0" w:space="0" w:color="auto"/>
            <w:right w:val="none" w:sz="0" w:space="0" w:color="auto"/>
          </w:divBdr>
        </w:div>
        <w:div w:id="1464732096">
          <w:marLeft w:val="2520"/>
          <w:marRight w:val="0"/>
          <w:marTop w:val="72"/>
          <w:marBottom w:val="0"/>
          <w:divBdr>
            <w:top w:val="none" w:sz="0" w:space="0" w:color="auto"/>
            <w:left w:val="none" w:sz="0" w:space="0" w:color="auto"/>
            <w:bottom w:val="none" w:sz="0" w:space="0" w:color="auto"/>
            <w:right w:val="none" w:sz="0" w:space="0" w:color="auto"/>
          </w:divBdr>
        </w:div>
      </w:divsChild>
    </w:div>
    <w:div w:id="1612007312">
      <w:bodyDiv w:val="1"/>
      <w:marLeft w:val="0"/>
      <w:marRight w:val="0"/>
      <w:marTop w:val="0"/>
      <w:marBottom w:val="0"/>
      <w:divBdr>
        <w:top w:val="none" w:sz="0" w:space="0" w:color="auto"/>
        <w:left w:val="none" w:sz="0" w:space="0" w:color="auto"/>
        <w:bottom w:val="none" w:sz="0" w:space="0" w:color="auto"/>
        <w:right w:val="none" w:sz="0" w:space="0" w:color="auto"/>
      </w:divBdr>
      <w:divsChild>
        <w:div w:id="769861397">
          <w:marLeft w:val="1166"/>
          <w:marRight w:val="0"/>
          <w:marTop w:val="115"/>
          <w:marBottom w:val="0"/>
          <w:divBdr>
            <w:top w:val="none" w:sz="0" w:space="0" w:color="auto"/>
            <w:left w:val="none" w:sz="0" w:space="0" w:color="auto"/>
            <w:bottom w:val="none" w:sz="0" w:space="0" w:color="auto"/>
            <w:right w:val="none" w:sz="0" w:space="0" w:color="auto"/>
          </w:divBdr>
        </w:div>
        <w:div w:id="1168251064">
          <w:marLeft w:val="1166"/>
          <w:marRight w:val="0"/>
          <w:marTop w:val="115"/>
          <w:marBottom w:val="0"/>
          <w:divBdr>
            <w:top w:val="none" w:sz="0" w:space="0" w:color="auto"/>
            <w:left w:val="none" w:sz="0" w:space="0" w:color="auto"/>
            <w:bottom w:val="none" w:sz="0" w:space="0" w:color="auto"/>
            <w:right w:val="none" w:sz="0" w:space="0" w:color="auto"/>
          </w:divBdr>
        </w:div>
        <w:div w:id="1453594462">
          <w:marLeft w:val="1166"/>
          <w:marRight w:val="0"/>
          <w:marTop w:val="115"/>
          <w:marBottom w:val="0"/>
          <w:divBdr>
            <w:top w:val="none" w:sz="0" w:space="0" w:color="auto"/>
            <w:left w:val="none" w:sz="0" w:space="0" w:color="auto"/>
            <w:bottom w:val="none" w:sz="0" w:space="0" w:color="auto"/>
            <w:right w:val="none" w:sz="0" w:space="0" w:color="auto"/>
          </w:divBdr>
        </w:div>
        <w:div w:id="1537815416">
          <w:marLeft w:val="547"/>
          <w:marRight w:val="0"/>
          <w:marTop w:val="130"/>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39842423">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97583272">
      <w:bodyDiv w:val="1"/>
      <w:marLeft w:val="0"/>
      <w:marRight w:val="0"/>
      <w:marTop w:val="0"/>
      <w:marBottom w:val="0"/>
      <w:divBdr>
        <w:top w:val="none" w:sz="0" w:space="0" w:color="auto"/>
        <w:left w:val="none" w:sz="0" w:space="0" w:color="auto"/>
        <w:bottom w:val="none" w:sz="0" w:space="0" w:color="auto"/>
        <w:right w:val="none" w:sz="0" w:space="0" w:color="auto"/>
      </w:divBdr>
      <w:divsChild>
        <w:div w:id="994920198">
          <w:marLeft w:val="547"/>
          <w:marRight w:val="0"/>
          <w:marTop w:val="106"/>
          <w:marBottom w:val="0"/>
          <w:divBdr>
            <w:top w:val="none" w:sz="0" w:space="0" w:color="auto"/>
            <w:left w:val="none" w:sz="0" w:space="0" w:color="auto"/>
            <w:bottom w:val="none" w:sz="0" w:space="0" w:color="auto"/>
            <w:right w:val="none" w:sz="0" w:space="0" w:color="auto"/>
          </w:divBdr>
        </w:div>
        <w:div w:id="1081367749">
          <w:marLeft w:val="1800"/>
          <w:marRight w:val="0"/>
          <w:marTop w:val="82"/>
          <w:marBottom w:val="0"/>
          <w:divBdr>
            <w:top w:val="none" w:sz="0" w:space="0" w:color="auto"/>
            <w:left w:val="none" w:sz="0" w:space="0" w:color="auto"/>
            <w:bottom w:val="none" w:sz="0" w:space="0" w:color="auto"/>
            <w:right w:val="none" w:sz="0" w:space="0" w:color="auto"/>
          </w:divBdr>
        </w:div>
        <w:div w:id="1224489395">
          <w:marLeft w:val="1166"/>
          <w:marRight w:val="0"/>
          <w:marTop w:val="91"/>
          <w:marBottom w:val="0"/>
          <w:divBdr>
            <w:top w:val="none" w:sz="0" w:space="0" w:color="auto"/>
            <w:left w:val="none" w:sz="0" w:space="0" w:color="auto"/>
            <w:bottom w:val="none" w:sz="0" w:space="0" w:color="auto"/>
            <w:right w:val="none" w:sz="0" w:space="0" w:color="auto"/>
          </w:divBdr>
        </w:div>
        <w:div w:id="1573468522">
          <w:marLeft w:val="1800"/>
          <w:marRight w:val="0"/>
          <w:marTop w:val="86"/>
          <w:marBottom w:val="0"/>
          <w:divBdr>
            <w:top w:val="none" w:sz="0" w:space="0" w:color="auto"/>
            <w:left w:val="none" w:sz="0" w:space="0" w:color="auto"/>
            <w:bottom w:val="none" w:sz="0" w:space="0" w:color="auto"/>
            <w:right w:val="none" w:sz="0" w:space="0" w:color="auto"/>
          </w:divBdr>
        </w:div>
        <w:div w:id="1884251147">
          <w:marLeft w:val="1166"/>
          <w:marRight w:val="0"/>
          <w:marTop w:val="91"/>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2683691">
      <w:bodyDiv w:val="1"/>
      <w:marLeft w:val="0"/>
      <w:marRight w:val="0"/>
      <w:marTop w:val="0"/>
      <w:marBottom w:val="0"/>
      <w:divBdr>
        <w:top w:val="none" w:sz="0" w:space="0" w:color="auto"/>
        <w:left w:val="none" w:sz="0" w:space="0" w:color="auto"/>
        <w:bottom w:val="none" w:sz="0" w:space="0" w:color="auto"/>
        <w:right w:val="none" w:sz="0" w:space="0" w:color="auto"/>
      </w:divBdr>
      <w:divsChild>
        <w:div w:id="437454014">
          <w:marLeft w:val="1166"/>
          <w:marRight w:val="0"/>
          <w:marTop w:val="115"/>
          <w:marBottom w:val="0"/>
          <w:divBdr>
            <w:top w:val="none" w:sz="0" w:space="0" w:color="auto"/>
            <w:left w:val="none" w:sz="0" w:space="0" w:color="auto"/>
            <w:bottom w:val="none" w:sz="0" w:space="0" w:color="auto"/>
            <w:right w:val="none" w:sz="0" w:space="0" w:color="auto"/>
          </w:divBdr>
        </w:div>
        <w:div w:id="959336005">
          <w:marLeft w:val="1166"/>
          <w:marRight w:val="0"/>
          <w:marTop w:val="115"/>
          <w:marBottom w:val="0"/>
          <w:divBdr>
            <w:top w:val="none" w:sz="0" w:space="0" w:color="auto"/>
            <w:left w:val="none" w:sz="0" w:space="0" w:color="auto"/>
            <w:bottom w:val="none" w:sz="0" w:space="0" w:color="auto"/>
            <w:right w:val="none" w:sz="0" w:space="0" w:color="auto"/>
          </w:divBdr>
        </w:div>
        <w:div w:id="1561742631">
          <w:marLeft w:val="1800"/>
          <w:marRight w:val="0"/>
          <w:marTop w:val="96"/>
          <w:marBottom w:val="0"/>
          <w:divBdr>
            <w:top w:val="none" w:sz="0" w:space="0" w:color="auto"/>
            <w:left w:val="none" w:sz="0" w:space="0" w:color="auto"/>
            <w:bottom w:val="none" w:sz="0" w:space="0" w:color="auto"/>
            <w:right w:val="none" w:sz="0" w:space="0" w:color="auto"/>
          </w:divBdr>
        </w:div>
        <w:div w:id="1609311889">
          <w:marLeft w:val="547"/>
          <w:marRight w:val="0"/>
          <w:marTop w:val="144"/>
          <w:marBottom w:val="0"/>
          <w:divBdr>
            <w:top w:val="none" w:sz="0" w:space="0" w:color="auto"/>
            <w:left w:val="none" w:sz="0" w:space="0" w:color="auto"/>
            <w:bottom w:val="none" w:sz="0" w:space="0" w:color="auto"/>
            <w:right w:val="none" w:sz="0" w:space="0" w:color="auto"/>
          </w:divBdr>
        </w:div>
      </w:divsChild>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40597942">
      <w:bodyDiv w:val="1"/>
      <w:marLeft w:val="0"/>
      <w:marRight w:val="0"/>
      <w:marTop w:val="0"/>
      <w:marBottom w:val="0"/>
      <w:divBdr>
        <w:top w:val="none" w:sz="0" w:space="0" w:color="auto"/>
        <w:left w:val="none" w:sz="0" w:space="0" w:color="auto"/>
        <w:bottom w:val="none" w:sz="0" w:space="0" w:color="auto"/>
        <w:right w:val="none" w:sz="0" w:space="0" w:color="auto"/>
      </w:divBdr>
      <w:divsChild>
        <w:div w:id="321158959">
          <w:marLeft w:val="1166"/>
          <w:marRight w:val="0"/>
          <w:marTop w:val="96"/>
          <w:marBottom w:val="0"/>
          <w:divBdr>
            <w:top w:val="none" w:sz="0" w:space="0" w:color="auto"/>
            <w:left w:val="none" w:sz="0" w:space="0" w:color="auto"/>
            <w:bottom w:val="none" w:sz="0" w:space="0" w:color="auto"/>
            <w:right w:val="none" w:sz="0" w:space="0" w:color="auto"/>
          </w:divBdr>
        </w:div>
        <w:div w:id="785586687">
          <w:marLeft w:val="547"/>
          <w:marRight w:val="0"/>
          <w:marTop w:val="115"/>
          <w:marBottom w:val="0"/>
          <w:divBdr>
            <w:top w:val="none" w:sz="0" w:space="0" w:color="auto"/>
            <w:left w:val="none" w:sz="0" w:space="0" w:color="auto"/>
            <w:bottom w:val="none" w:sz="0" w:space="0" w:color="auto"/>
            <w:right w:val="none" w:sz="0" w:space="0" w:color="auto"/>
          </w:divBdr>
        </w:div>
        <w:div w:id="1485706526">
          <w:marLeft w:val="1166"/>
          <w:marRight w:val="0"/>
          <w:marTop w:val="96"/>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077916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796824629">
      <w:bodyDiv w:val="1"/>
      <w:marLeft w:val="0"/>
      <w:marRight w:val="0"/>
      <w:marTop w:val="0"/>
      <w:marBottom w:val="0"/>
      <w:divBdr>
        <w:top w:val="none" w:sz="0" w:space="0" w:color="auto"/>
        <w:left w:val="none" w:sz="0" w:space="0" w:color="auto"/>
        <w:bottom w:val="none" w:sz="0" w:space="0" w:color="auto"/>
        <w:right w:val="none" w:sz="0" w:space="0" w:color="auto"/>
      </w:divBdr>
      <w:divsChild>
        <w:div w:id="167601780">
          <w:marLeft w:val="1166"/>
          <w:marRight w:val="0"/>
          <w:marTop w:val="115"/>
          <w:marBottom w:val="0"/>
          <w:divBdr>
            <w:top w:val="none" w:sz="0" w:space="0" w:color="auto"/>
            <w:left w:val="none" w:sz="0" w:space="0" w:color="auto"/>
            <w:bottom w:val="none" w:sz="0" w:space="0" w:color="auto"/>
            <w:right w:val="none" w:sz="0" w:space="0" w:color="auto"/>
          </w:divBdr>
        </w:div>
        <w:div w:id="167603761">
          <w:marLeft w:val="547"/>
          <w:marRight w:val="0"/>
          <w:marTop w:val="134"/>
          <w:marBottom w:val="0"/>
          <w:divBdr>
            <w:top w:val="none" w:sz="0" w:space="0" w:color="auto"/>
            <w:left w:val="none" w:sz="0" w:space="0" w:color="auto"/>
            <w:bottom w:val="none" w:sz="0" w:space="0" w:color="auto"/>
            <w:right w:val="none" w:sz="0" w:space="0" w:color="auto"/>
          </w:divBdr>
        </w:div>
        <w:div w:id="333461798">
          <w:marLeft w:val="1800"/>
          <w:marRight w:val="0"/>
          <w:marTop w:val="96"/>
          <w:marBottom w:val="0"/>
          <w:divBdr>
            <w:top w:val="none" w:sz="0" w:space="0" w:color="auto"/>
            <w:left w:val="none" w:sz="0" w:space="0" w:color="auto"/>
            <w:bottom w:val="none" w:sz="0" w:space="0" w:color="auto"/>
            <w:right w:val="none" w:sz="0" w:space="0" w:color="auto"/>
          </w:divBdr>
        </w:div>
        <w:div w:id="959922596">
          <w:marLeft w:val="1166"/>
          <w:marRight w:val="0"/>
          <w:marTop w:val="115"/>
          <w:marBottom w:val="0"/>
          <w:divBdr>
            <w:top w:val="none" w:sz="0" w:space="0" w:color="auto"/>
            <w:left w:val="none" w:sz="0" w:space="0" w:color="auto"/>
            <w:bottom w:val="none" w:sz="0" w:space="0" w:color="auto"/>
            <w:right w:val="none" w:sz="0" w:space="0" w:color="auto"/>
          </w:divBdr>
        </w:div>
        <w:div w:id="1122071883">
          <w:marLeft w:val="1800"/>
          <w:marRight w:val="0"/>
          <w:marTop w:val="96"/>
          <w:marBottom w:val="0"/>
          <w:divBdr>
            <w:top w:val="none" w:sz="0" w:space="0" w:color="auto"/>
            <w:left w:val="none" w:sz="0" w:space="0" w:color="auto"/>
            <w:bottom w:val="none" w:sz="0" w:space="0" w:color="auto"/>
            <w:right w:val="none" w:sz="0" w:space="0" w:color="auto"/>
          </w:divBdr>
        </w:div>
        <w:div w:id="1293486665">
          <w:marLeft w:val="1800"/>
          <w:marRight w:val="0"/>
          <w:marTop w:val="96"/>
          <w:marBottom w:val="0"/>
          <w:divBdr>
            <w:top w:val="none" w:sz="0" w:space="0" w:color="auto"/>
            <w:left w:val="none" w:sz="0" w:space="0" w:color="auto"/>
            <w:bottom w:val="none" w:sz="0" w:space="0" w:color="auto"/>
            <w:right w:val="none" w:sz="0" w:space="0" w:color="auto"/>
          </w:divBdr>
        </w:div>
        <w:div w:id="1357851637">
          <w:marLeft w:val="1800"/>
          <w:marRight w:val="0"/>
          <w:marTop w:val="96"/>
          <w:marBottom w:val="0"/>
          <w:divBdr>
            <w:top w:val="none" w:sz="0" w:space="0" w:color="auto"/>
            <w:left w:val="none" w:sz="0" w:space="0" w:color="auto"/>
            <w:bottom w:val="none" w:sz="0" w:space="0" w:color="auto"/>
            <w:right w:val="none" w:sz="0" w:space="0" w:color="auto"/>
          </w:divBdr>
        </w:div>
        <w:div w:id="1471748955">
          <w:marLeft w:val="1166"/>
          <w:marRight w:val="0"/>
          <w:marTop w:val="115"/>
          <w:marBottom w:val="0"/>
          <w:divBdr>
            <w:top w:val="none" w:sz="0" w:space="0" w:color="auto"/>
            <w:left w:val="none" w:sz="0" w:space="0" w:color="auto"/>
            <w:bottom w:val="none" w:sz="0" w:space="0" w:color="auto"/>
            <w:right w:val="none" w:sz="0" w:space="0" w:color="auto"/>
          </w:divBdr>
        </w:div>
        <w:div w:id="1933851032">
          <w:marLeft w:val="547"/>
          <w:marRight w:val="0"/>
          <w:marTop w:val="134"/>
          <w:marBottom w:val="0"/>
          <w:divBdr>
            <w:top w:val="none" w:sz="0" w:space="0" w:color="auto"/>
            <w:left w:val="none" w:sz="0" w:space="0" w:color="auto"/>
            <w:bottom w:val="none" w:sz="0" w:space="0" w:color="auto"/>
            <w:right w:val="none" w:sz="0" w:space="0" w:color="auto"/>
          </w:divBdr>
        </w:div>
      </w:divsChild>
    </w:div>
    <w:div w:id="1802531377">
      <w:bodyDiv w:val="1"/>
      <w:marLeft w:val="0"/>
      <w:marRight w:val="0"/>
      <w:marTop w:val="0"/>
      <w:marBottom w:val="0"/>
      <w:divBdr>
        <w:top w:val="none" w:sz="0" w:space="0" w:color="auto"/>
        <w:left w:val="none" w:sz="0" w:space="0" w:color="auto"/>
        <w:bottom w:val="none" w:sz="0" w:space="0" w:color="auto"/>
        <w:right w:val="none" w:sz="0" w:space="0" w:color="auto"/>
      </w:divBdr>
      <w:divsChild>
        <w:div w:id="92938929">
          <w:marLeft w:val="547"/>
          <w:marRight w:val="0"/>
          <w:marTop w:val="120"/>
          <w:marBottom w:val="0"/>
          <w:divBdr>
            <w:top w:val="none" w:sz="0" w:space="0" w:color="auto"/>
            <w:left w:val="none" w:sz="0" w:space="0" w:color="auto"/>
            <w:bottom w:val="none" w:sz="0" w:space="0" w:color="auto"/>
            <w:right w:val="none" w:sz="0" w:space="0" w:color="auto"/>
          </w:divBdr>
        </w:div>
        <w:div w:id="237137613">
          <w:marLeft w:val="1800"/>
          <w:marRight w:val="0"/>
          <w:marTop w:val="91"/>
          <w:marBottom w:val="0"/>
          <w:divBdr>
            <w:top w:val="none" w:sz="0" w:space="0" w:color="auto"/>
            <w:left w:val="none" w:sz="0" w:space="0" w:color="auto"/>
            <w:bottom w:val="none" w:sz="0" w:space="0" w:color="auto"/>
            <w:right w:val="none" w:sz="0" w:space="0" w:color="auto"/>
          </w:divBdr>
        </w:div>
        <w:div w:id="586352073">
          <w:marLeft w:val="1166"/>
          <w:marRight w:val="0"/>
          <w:marTop w:val="106"/>
          <w:marBottom w:val="0"/>
          <w:divBdr>
            <w:top w:val="none" w:sz="0" w:space="0" w:color="auto"/>
            <w:left w:val="none" w:sz="0" w:space="0" w:color="auto"/>
            <w:bottom w:val="none" w:sz="0" w:space="0" w:color="auto"/>
            <w:right w:val="none" w:sz="0" w:space="0" w:color="auto"/>
          </w:divBdr>
        </w:div>
        <w:div w:id="799882710">
          <w:marLeft w:val="1800"/>
          <w:marRight w:val="0"/>
          <w:marTop w:val="91"/>
          <w:marBottom w:val="0"/>
          <w:divBdr>
            <w:top w:val="none" w:sz="0" w:space="0" w:color="auto"/>
            <w:left w:val="none" w:sz="0" w:space="0" w:color="auto"/>
            <w:bottom w:val="none" w:sz="0" w:space="0" w:color="auto"/>
            <w:right w:val="none" w:sz="0" w:space="0" w:color="auto"/>
          </w:divBdr>
        </w:div>
        <w:div w:id="946733202">
          <w:marLeft w:val="547"/>
          <w:marRight w:val="0"/>
          <w:marTop w:val="120"/>
          <w:marBottom w:val="0"/>
          <w:divBdr>
            <w:top w:val="none" w:sz="0" w:space="0" w:color="auto"/>
            <w:left w:val="none" w:sz="0" w:space="0" w:color="auto"/>
            <w:bottom w:val="none" w:sz="0" w:space="0" w:color="auto"/>
            <w:right w:val="none" w:sz="0" w:space="0" w:color="auto"/>
          </w:divBdr>
        </w:div>
        <w:div w:id="1037511813">
          <w:marLeft w:val="1166"/>
          <w:marRight w:val="0"/>
          <w:marTop w:val="106"/>
          <w:marBottom w:val="0"/>
          <w:divBdr>
            <w:top w:val="none" w:sz="0" w:space="0" w:color="auto"/>
            <w:left w:val="none" w:sz="0" w:space="0" w:color="auto"/>
            <w:bottom w:val="none" w:sz="0" w:space="0" w:color="auto"/>
            <w:right w:val="none" w:sz="0" w:space="0" w:color="auto"/>
          </w:divBdr>
        </w:div>
        <w:div w:id="1527593113">
          <w:marLeft w:val="1166"/>
          <w:marRight w:val="0"/>
          <w:marTop w:val="106"/>
          <w:marBottom w:val="0"/>
          <w:divBdr>
            <w:top w:val="none" w:sz="0" w:space="0" w:color="auto"/>
            <w:left w:val="none" w:sz="0" w:space="0" w:color="auto"/>
            <w:bottom w:val="none" w:sz="0" w:space="0" w:color="auto"/>
            <w:right w:val="none" w:sz="0" w:space="0" w:color="auto"/>
          </w:divBdr>
        </w:div>
        <w:div w:id="1563827245">
          <w:marLeft w:val="1166"/>
          <w:marRight w:val="0"/>
          <w:marTop w:val="106"/>
          <w:marBottom w:val="0"/>
          <w:divBdr>
            <w:top w:val="none" w:sz="0" w:space="0" w:color="auto"/>
            <w:left w:val="none" w:sz="0" w:space="0" w:color="auto"/>
            <w:bottom w:val="none" w:sz="0" w:space="0" w:color="auto"/>
            <w:right w:val="none" w:sz="0" w:space="0" w:color="auto"/>
          </w:divBdr>
        </w:div>
        <w:div w:id="2002613993">
          <w:marLeft w:val="1166"/>
          <w:marRight w:val="0"/>
          <w:marTop w:val="106"/>
          <w:marBottom w:val="0"/>
          <w:divBdr>
            <w:top w:val="none" w:sz="0" w:space="0" w:color="auto"/>
            <w:left w:val="none" w:sz="0" w:space="0" w:color="auto"/>
            <w:bottom w:val="none" w:sz="0" w:space="0" w:color="auto"/>
            <w:right w:val="none" w:sz="0" w:space="0" w:color="auto"/>
          </w:divBdr>
        </w:div>
      </w:divsChild>
    </w:div>
    <w:div w:id="1809668917">
      <w:bodyDiv w:val="1"/>
      <w:marLeft w:val="0"/>
      <w:marRight w:val="0"/>
      <w:marTop w:val="0"/>
      <w:marBottom w:val="0"/>
      <w:divBdr>
        <w:top w:val="none" w:sz="0" w:space="0" w:color="auto"/>
        <w:left w:val="none" w:sz="0" w:space="0" w:color="auto"/>
        <w:bottom w:val="none" w:sz="0" w:space="0" w:color="auto"/>
        <w:right w:val="none" w:sz="0" w:space="0" w:color="auto"/>
      </w:divBdr>
    </w:div>
    <w:div w:id="1810628678">
      <w:bodyDiv w:val="1"/>
      <w:marLeft w:val="0"/>
      <w:marRight w:val="0"/>
      <w:marTop w:val="0"/>
      <w:marBottom w:val="0"/>
      <w:divBdr>
        <w:top w:val="none" w:sz="0" w:space="0" w:color="auto"/>
        <w:left w:val="none" w:sz="0" w:space="0" w:color="auto"/>
        <w:bottom w:val="none" w:sz="0" w:space="0" w:color="auto"/>
        <w:right w:val="none" w:sz="0" w:space="0" w:color="auto"/>
      </w:divBdr>
      <w:divsChild>
        <w:div w:id="160434486">
          <w:marLeft w:val="1166"/>
          <w:marRight w:val="0"/>
          <w:marTop w:val="106"/>
          <w:marBottom w:val="0"/>
          <w:divBdr>
            <w:top w:val="none" w:sz="0" w:space="0" w:color="auto"/>
            <w:left w:val="none" w:sz="0" w:space="0" w:color="auto"/>
            <w:bottom w:val="none" w:sz="0" w:space="0" w:color="auto"/>
            <w:right w:val="none" w:sz="0" w:space="0" w:color="auto"/>
          </w:divBdr>
        </w:div>
        <w:div w:id="398401519">
          <w:marLeft w:val="1166"/>
          <w:marRight w:val="0"/>
          <w:marTop w:val="96"/>
          <w:marBottom w:val="0"/>
          <w:divBdr>
            <w:top w:val="none" w:sz="0" w:space="0" w:color="auto"/>
            <w:left w:val="none" w:sz="0" w:space="0" w:color="auto"/>
            <w:bottom w:val="none" w:sz="0" w:space="0" w:color="auto"/>
            <w:right w:val="none" w:sz="0" w:space="0" w:color="auto"/>
          </w:divBdr>
        </w:div>
        <w:div w:id="417486481">
          <w:marLeft w:val="1166"/>
          <w:marRight w:val="0"/>
          <w:marTop w:val="106"/>
          <w:marBottom w:val="0"/>
          <w:divBdr>
            <w:top w:val="none" w:sz="0" w:space="0" w:color="auto"/>
            <w:left w:val="none" w:sz="0" w:space="0" w:color="auto"/>
            <w:bottom w:val="none" w:sz="0" w:space="0" w:color="auto"/>
            <w:right w:val="none" w:sz="0" w:space="0" w:color="auto"/>
          </w:divBdr>
        </w:div>
        <w:div w:id="868760849">
          <w:marLeft w:val="547"/>
          <w:marRight w:val="0"/>
          <w:marTop w:val="115"/>
          <w:marBottom w:val="0"/>
          <w:divBdr>
            <w:top w:val="none" w:sz="0" w:space="0" w:color="auto"/>
            <w:left w:val="none" w:sz="0" w:space="0" w:color="auto"/>
            <w:bottom w:val="none" w:sz="0" w:space="0" w:color="auto"/>
            <w:right w:val="none" w:sz="0" w:space="0" w:color="auto"/>
          </w:divBdr>
        </w:div>
        <w:div w:id="1005548285">
          <w:marLeft w:val="1166"/>
          <w:marRight w:val="0"/>
          <w:marTop w:val="96"/>
          <w:marBottom w:val="0"/>
          <w:divBdr>
            <w:top w:val="none" w:sz="0" w:space="0" w:color="auto"/>
            <w:left w:val="none" w:sz="0" w:space="0" w:color="auto"/>
            <w:bottom w:val="none" w:sz="0" w:space="0" w:color="auto"/>
            <w:right w:val="none" w:sz="0" w:space="0" w:color="auto"/>
          </w:divBdr>
        </w:div>
        <w:div w:id="1459372602">
          <w:marLeft w:val="547"/>
          <w:marRight w:val="0"/>
          <w:marTop w:val="115"/>
          <w:marBottom w:val="0"/>
          <w:divBdr>
            <w:top w:val="none" w:sz="0" w:space="0" w:color="auto"/>
            <w:left w:val="none" w:sz="0" w:space="0" w:color="auto"/>
            <w:bottom w:val="none" w:sz="0" w:space="0" w:color="auto"/>
            <w:right w:val="none" w:sz="0" w:space="0" w:color="auto"/>
          </w:divBdr>
        </w:div>
        <w:div w:id="2023699800">
          <w:marLeft w:val="1166"/>
          <w:marRight w:val="0"/>
          <w:marTop w:val="96"/>
          <w:marBottom w:val="0"/>
          <w:divBdr>
            <w:top w:val="none" w:sz="0" w:space="0" w:color="auto"/>
            <w:left w:val="none" w:sz="0" w:space="0" w:color="auto"/>
            <w:bottom w:val="none" w:sz="0" w:space="0" w:color="auto"/>
            <w:right w:val="none" w:sz="0" w:space="0" w:color="auto"/>
          </w:divBdr>
        </w:div>
        <w:div w:id="2083290308">
          <w:marLeft w:val="1166"/>
          <w:marRight w:val="0"/>
          <w:marTop w:val="96"/>
          <w:marBottom w:val="0"/>
          <w:divBdr>
            <w:top w:val="none" w:sz="0" w:space="0" w:color="auto"/>
            <w:left w:val="none" w:sz="0" w:space="0" w:color="auto"/>
            <w:bottom w:val="none" w:sz="0" w:space="0" w:color="auto"/>
            <w:right w:val="none" w:sz="0" w:space="0" w:color="auto"/>
          </w:divBdr>
        </w:div>
      </w:divsChild>
    </w:div>
    <w:div w:id="1829863212">
      <w:bodyDiv w:val="1"/>
      <w:marLeft w:val="0"/>
      <w:marRight w:val="0"/>
      <w:marTop w:val="0"/>
      <w:marBottom w:val="0"/>
      <w:divBdr>
        <w:top w:val="none" w:sz="0" w:space="0" w:color="auto"/>
        <w:left w:val="none" w:sz="0" w:space="0" w:color="auto"/>
        <w:bottom w:val="none" w:sz="0" w:space="0" w:color="auto"/>
        <w:right w:val="none" w:sz="0" w:space="0" w:color="auto"/>
      </w:divBdr>
      <w:divsChild>
        <w:div w:id="610284953">
          <w:marLeft w:val="1800"/>
          <w:marRight w:val="0"/>
          <w:marTop w:val="96"/>
          <w:marBottom w:val="0"/>
          <w:divBdr>
            <w:top w:val="none" w:sz="0" w:space="0" w:color="auto"/>
            <w:left w:val="none" w:sz="0" w:space="0" w:color="auto"/>
            <w:bottom w:val="none" w:sz="0" w:space="0" w:color="auto"/>
            <w:right w:val="none" w:sz="0" w:space="0" w:color="auto"/>
          </w:divBdr>
        </w:div>
        <w:div w:id="847407677">
          <w:marLeft w:val="2520"/>
          <w:marRight w:val="0"/>
          <w:marTop w:val="86"/>
          <w:marBottom w:val="0"/>
          <w:divBdr>
            <w:top w:val="none" w:sz="0" w:space="0" w:color="auto"/>
            <w:left w:val="none" w:sz="0" w:space="0" w:color="auto"/>
            <w:bottom w:val="none" w:sz="0" w:space="0" w:color="auto"/>
            <w:right w:val="none" w:sz="0" w:space="0" w:color="auto"/>
          </w:divBdr>
        </w:div>
        <w:div w:id="967786046">
          <w:marLeft w:val="1166"/>
          <w:marRight w:val="0"/>
          <w:marTop w:val="115"/>
          <w:marBottom w:val="0"/>
          <w:divBdr>
            <w:top w:val="none" w:sz="0" w:space="0" w:color="auto"/>
            <w:left w:val="none" w:sz="0" w:space="0" w:color="auto"/>
            <w:bottom w:val="none" w:sz="0" w:space="0" w:color="auto"/>
            <w:right w:val="none" w:sz="0" w:space="0" w:color="auto"/>
          </w:divBdr>
        </w:div>
        <w:div w:id="1333071549">
          <w:marLeft w:val="1800"/>
          <w:marRight w:val="0"/>
          <w:marTop w:val="96"/>
          <w:marBottom w:val="0"/>
          <w:divBdr>
            <w:top w:val="none" w:sz="0" w:space="0" w:color="auto"/>
            <w:left w:val="none" w:sz="0" w:space="0" w:color="auto"/>
            <w:bottom w:val="none" w:sz="0" w:space="0" w:color="auto"/>
            <w:right w:val="none" w:sz="0" w:space="0" w:color="auto"/>
          </w:divBdr>
        </w:div>
        <w:div w:id="1989238095">
          <w:marLeft w:val="2520"/>
          <w:marRight w:val="0"/>
          <w:marTop w:val="86"/>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360763">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95921756">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2322301">
      <w:bodyDiv w:val="1"/>
      <w:marLeft w:val="0"/>
      <w:marRight w:val="0"/>
      <w:marTop w:val="0"/>
      <w:marBottom w:val="0"/>
      <w:divBdr>
        <w:top w:val="none" w:sz="0" w:space="0" w:color="auto"/>
        <w:left w:val="none" w:sz="0" w:space="0" w:color="auto"/>
        <w:bottom w:val="none" w:sz="0" w:space="0" w:color="auto"/>
        <w:right w:val="none" w:sz="0" w:space="0" w:color="auto"/>
      </w:divBdr>
      <w:divsChild>
        <w:div w:id="46495700">
          <w:marLeft w:val="2520"/>
          <w:marRight w:val="0"/>
          <w:marTop w:val="86"/>
          <w:marBottom w:val="0"/>
          <w:divBdr>
            <w:top w:val="none" w:sz="0" w:space="0" w:color="auto"/>
            <w:left w:val="none" w:sz="0" w:space="0" w:color="auto"/>
            <w:bottom w:val="none" w:sz="0" w:space="0" w:color="auto"/>
            <w:right w:val="none" w:sz="0" w:space="0" w:color="auto"/>
          </w:divBdr>
        </w:div>
        <w:div w:id="92819388">
          <w:marLeft w:val="2520"/>
          <w:marRight w:val="0"/>
          <w:marTop w:val="86"/>
          <w:marBottom w:val="0"/>
          <w:divBdr>
            <w:top w:val="none" w:sz="0" w:space="0" w:color="auto"/>
            <w:left w:val="none" w:sz="0" w:space="0" w:color="auto"/>
            <w:bottom w:val="none" w:sz="0" w:space="0" w:color="auto"/>
            <w:right w:val="none" w:sz="0" w:space="0" w:color="auto"/>
          </w:divBdr>
        </w:div>
        <w:div w:id="541478698">
          <w:marLeft w:val="1166"/>
          <w:marRight w:val="0"/>
          <w:marTop w:val="115"/>
          <w:marBottom w:val="0"/>
          <w:divBdr>
            <w:top w:val="none" w:sz="0" w:space="0" w:color="auto"/>
            <w:left w:val="none" w:sz="0" w:space="0" w:color="auto"/>
            <w:bottom w:val="none" w:sz="0" w:space="0" w:color="auto"/>
            <w:right w:val="none" w:sz="0" w:space="0" w:color="auto"/>
          </w:divBdr>
        </w:div>
        <w:div w:id="714157646">
          <w:marLeft w:val="547"/>
          <w:marRight w:val="0"/>
          <w:marTop w:val="134"/>
          <w:marBottom w:val="0"/>
          <w:divBdr>
            <w:top w:val="none" w:sz="0" w:space="0" w:color="auto"/>
            <w:left w:val="none" w:sz="0" w:space="0" w:color="auto"/>
            <w:bottom w:val="none" w:sz="0" w:space="0" w:color="auto"/>
            <w:right w:val="none" w:sz="0" w:space="0" w:color="auto"/>
          </w:divBdr>
        </w:div>
        <w:div w:id="813257178">
          <w:marLeft w:val="1800"/>
          <w:marRight w:val="0"/>
          <w:marTop w:val="96"/>
          <w:marBottom w:val="0"/>
          <w:divBdr>
            <w:top w:val="none" w:sz="0" w:space="0" w:color="auto"/>
            <w:left w:val="none" w:sz="0" w:space="0" w:color="auto"/>
            <w:bottom w:val="none" w:sz="0" w:space="0" w:color="auto"/>
            <w:right w:val="none" w:sz="0" w:space="0" w:color="auto"/>
          </w:divBdr>
        </w:div>
        <w:div w:id="1036347132">
          <w:marLeft w:val="2520"/>
          <w:marRight w:val="0"/>
          <w:marTop w:val="86"/>
          <w:marBottom w:val="0"/>
          <w:divBdr>
            <w:top w:val="none" w:sz="0" w:space="0" w:color="auto"/>
            <w:left w:val="none" w:sz="0" w:space="0" w:color="auto"/>
            <w:bottom w:val="none" w:sz="0" w:space="0" w:color="auto"/>
            <w:right w:val="none" w:sz="0" w:space="0" w:color="auto"/>
          </w:divBdr>
        </w:div>
      </w:divsChild>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 w:id="1074742288">
          <w:marLeft w:val="360"/>
          <w:marRight w:val="0"/>
          <w:marTop w:val="2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093307494">
      <w:bodyDiv w:val="1"/>
      <w:marLeft w:val="0"/>
      <w:marRight w:val="0"/>
      <w:marTop w:val="0"/>
      <w:marBottom w:val="0"/>
      <w:divBdr>
        <w:top w:val="none" w:sz="0" w:space="0" w:color="auto"/>
        <w:left w:val="none" w:sz="0" w:space="0" w:color="auto"/>
        <w:bottom w:val="none" w:sz="0" w:space="0" w:color="auto"/>
        <w:right w:val="none" w:sz="0" w:space="0" w:color="auto"/>
      </w:divBdr>
      <w:divsChild>
        <w:div w:id="106319427">
          <w:marLeft w:val="1800"/>
          <w:marRight w:val="0"/>
          <w:marTop w:val="96"/>
          <w:marBottom w:val="0"/>
          <w:divBdr>
            <w:top w:val="none" w:sz="0" w:space="0" w:color="auto"/>
            <w:left w:val="none" w:sz="0" w:space="0" w:color="auto"/>
            <w:bottom w:val="none" w:sz="0" w:space="0" w:color="auto"/>
            <w:right w:val="none" w:sz="0" w:space="0" w:color="auto"/>
          </w:divBdr>
        </w:div>
        <w:div w:id="586113054">
          <w:marLeft w:val="1166"/>
          <w:marRight w:val="0"/>
          <w:marTop w:val="115"/>
          <w:marBottom w:val="0"/>
          <w:divBdr>
            <w:top w:val="none" w:sz="0" w:space="0" w:color="auto"/>
            <w:left w:val="none" w:sz="0" w:space="0" w:color="auto"/>
            <w:bottom w:val="none" w:sz="0" w:space="0" w:color="auto"/>
            <w:right w:val="none" w:sz="0" w:space="0" w:color="auto"/>
          </w:divBdr>
        </w:div>
        <w:div w:id="860823012">
          <w:marLeft w:val="547"/>
          <w:marRight w:val="0"/>
          <w:marTop w:val="130"/>
          <w:marBottom w:val="0"/>
          <w:divBdr>
            <w:top w:val="none" w:sz="0" w:space="0" w:color="auto"/>
            <w:left w:val="none" w:sz="0" w:space="0" w:color="auto"/>
            <w:bottom w:val="none" w:sz="0" w:space="0" w:color="auto"/>
            <w:right w:val="none" w:sz="0" w:space="0" w:color="auto"/>
          </w:divBdr>
        </w:div>
        <w:div w:id="874393917">
          <w:marLeft w:val="1166"/>
          <w:marRight w:val="0"/>
          <w:marTop w:val="115"/>
          <w:marBottom w:val="0"/>
          <w:divBdr>
            <w:top w:val="none" w:sz="0" w:space="0" w:color="auto"/>
            <w:left w:val="none" w:sz="0" w:space="0" w:color="auto"/>
            <w:bottom w:val="none" w:sz="0" w:space="0" w:color="auto"/>
            <w:right w:val="none" w:sz="0" w:space="0" w:color="auto"/>
          </w:divBdr>
        </w:div>
        <w:div w:id="1070466202">
          <w:marLeft w:val="1800"/>
          <w:marRight w:val="0"/>
          <w:marTop w:val="96"/>
          <w:marBottom w:val="0"/>
          <w:divBdr>
            <w:top w:val="none" w:sz="0" w:space="0" w:color="auto"/>
            <w:left w:val="none" w:sz="0" w:space="0" w:color="auto"/>
            <w:bottom w:val="none" w:sz="0" w:space="0" w:color="auto"/>
            <w:right w:val="none" w:sz="0" w:space="0" w:color="auto"/>
          </w:divBdr>
        </w:div>
        <w:div w:id="1318997411">
          <w:marLeft w:val="1800"/>
          <w:marRight w:val="0"/>
          <w:marTop w:val="96"/>
          <w:marBottom w:val="0"/>
          <w:divBdr>
            <w:top w:val="none" w:sz="0" w:space="0" w:color="auto"/>
            <w:left w:val="none" w:sz="0" w:space="0" w:color="auto"/>
            <w:bottom w:val="none" w:sz="0" w:space="0" w:color="auto"/>
            <w:right w:val="none" w:sz="0" w:space="0" w:color="auto"/>
          </w:divBdr>
        </w:div>
        <w:div w:id="1405377638">
          <w:marLeft w:val="547"/>
          <w:marRight w:val="0"/>
          <w:marTop w:val="130"/>
          <w:marBottom w:val="0"/>
          <w:divBdr>
            <w:top w:val="none" w:sz="0" w:space="0" w:color="auto"/>
            <w:left w:val="none" w:sz="0" w:space="0" w:color="auto"/>
            <w:bottom w:val="none" w:sz="0" w:space="0" w:color="auto"/>
            <w:right w:val="none" w:sz="0" w:space="0" w:color="auto"/>
          </w:divBdr>
        </w:div>
        <w:div w:id="1808930500">
          <w:marLeft w:val="1166"/>
          <w:marRight w:val="0"/>
          <w:marTop w:val="115"/>
          <w:marBottom w:val="0"/>
          <w:divBdr>
            <w:top w:val="none" w:sz="0" w:space="0" w:color="auto"/>
            <w:left w:val="none" w:sz="0" w:space="0" w:color="auto"/>
            <w:bottom w:val="none" w:sz="0" w:space="0" w:color="auto"/>
            <w:right w:val="none" w:sz="0" w:space="0" w:color="auto"/>
          </w:divBdr>
        </w:div>
        <w:div w:id="1968732069">
          <w:marLeft w:val="1800"/>
          <w:marRight w:val="0"/>
          <w:marTop w:val="96"/>
          <w:marBottom w:val="0"/>
          <w:divBdr>
            <w:top w:val="none" w:sz="0" w:space="0" w:color="auto"/>
            <w:left w:val="none" w:sz="0" w:space="0" w:color="auto"/>
            <w:bottom w:val="none" w:sz="0" w:space="0" w:color="auto"/>
            <w:right w:val="none" w:sz="0" w:space="0" w:color="auto"/>
          </w:divBdr>
        </w:div>
        <w:div w:id="2088963991">
          <w:marLeft w:val="1800"/>
          <w:marRight w:val="0"/>
          <w:marTop w:val="96"/>
          <w:marBottom w:val="0"/>
          <w:divBdr>
            <w:top w:val="none" w:sz="0" w:space="0" w:color="auto"/>
            <w:left w:val="none" w:sz="0" w:space="0" w:color="auto"/>
            <w:bottom w:val="none" w:sz="0" w:space="0" w:color="auto"/>
            <w:right w:val="none" w:sz="0" w:space="0" w:color="auto"/>
          </w:divBdr>
        </w:div>
      </w:divsChild>
    </w:div>
    <w:div w:id="2094665919">
      <w:bodyDiv w:val="1"/>
      <w:marLeft w:val="0"/>
      <w:marRight w:val="0"/>
      <w:marTop w:val="0"/>
      <w:marBottom w:val="0"/>
      <w:divBdr>
        <w:top w:val="none" w:sz="0" w:space="0" w:color="auto"/>
        <w:left w:val="none" w:sz="0" w:space="0" w:color="auto"/>
        <w:bottom w:val="none" w:sz="0" w:space="0" w:color="auto"/>
        <w:right w:val="none" w:sz="0" w:space="0" w:color="auto"/>
      </w:divBdr>
      <w:divsChild>
        <w:div w:id="80418901">
          <w:marLeft w:val="1166"/>
          <w:marRight w:val="0"/>
          <w:marTop w:val="96"/>
          <w:marBottom w:val="0"/>
          <w:divBdr>
            <w:top w:val="none" w:sz="0" w:space="0" w:color="auto"/>
            <w:left w:val="none" w:sz="0" w:space="0" w:color="auto"/>
            <w:bottom w:val="none" w:sz="0" w:space="0" w:color="auto"/>
            <w:right w:val="none" w:sz="0" w:space="0" w:color="auto"/>
          </w:divBdr>
        </w:div>
        <w:div w:id="400640988">
          <w:marLeft w:val="1166"/>
          <w:marRight w:val="0"/>
          <w:marTop w:val="96"/>
          <w:marBottom w:val="0"/>
          <w:divBdr>
            <w:top w:val="none" w:sz="0" w:space="0" w:color="auto"/>
            <w:left w:val="none" w:sz="0" w:space="0" w:color="auto"/>
            <w:bottom w:val="none" w:sz="0" w:space="0" w:color="auto"/>
            <w:right w:val="none" w:sz="0" w:space="0" w:color="auto"/>
          </w:divBdr>
        </w:div>
        <w:div w:id="538858984">
          <w:marLeft w:val="547"/>
          <w:marRight w:val="0"/>
          <w:marTop w:val="115"/>
          <w:marBottom w:val="0"/>
          <w:divBdr>
            <w:top w:val="none" w:sz="0" w:space="0" w:color="auto"/>
            <w:left w:val="none" w:sz="0" w:space="0" w:color="auto"/>
            <w:bottom w:val="none" w:sz="0" w:space="0" w:color="auto"/>
            <w:right w:val="none" w:sz="0" w:space="0" w:color="auto"/>
          </w:divBdr>
        </w:div>
        <w:div w:id="656416170">
          <w:marLeft w:val="547"/>
          <w:marRight w:val="0"/>
          <w:marTop w:val="134"/>
          <w:marBottom w:val="0"/>
          <w:divBdr>
            <w:top w:val="none" w:sz="0" w:space="0" w:color="auto"/>
            <w:left w:val="none" w:sz="0" w:space="0" w:color="auto"/>
            <w:bottom w:val="none" w:sz="0" w:space="0" w:color="auto"/>
            <w:right w:val="none" w:sz="0" w:space="0" w:color="auto"/>
          </w:divBdr>
        </w:div>
        <w:div w:id="1415126186">
          <w:marLeft w:val="1800"/>
          <w:marRight w:val="0"/>
          <w:marTop w:val="77"/>
          <w:marBottom w:val="0"/>
          <w:divBdr>
            <w:top w:val="none" w:sz="0" w:space="0" w:color="auto"/>
            <w:left w:val="none" w:sz="0" w:space="0" w:color="auto"/>
            <w:bottom w:val="none" w:sz="0" w:space="0" w:color="auto"/>
            <w:right w:val="none" w:sz="0" w:space="0" w:color="auto"/>
          </w:divBdr>
        </w:div>
        <w:div w:id="1544050746">
          <w:marLeft w:val="1166"/>
          <w:marRight w:val="0"/>
          <w:marTop w:val="96"/>
          <w:marBottom w:val="0"/>
          <w:divBdr>
            <w:top w:val="none" w:sz="0" w:space="0" w:color="auto"/>
            <w:left w:val="none" w:sz="0" w:space="0" w:color="auto"/>
            <w:bottom w:val="none" w:sz="0" w:space="0" w:color="auto"/>
            <w:right w:val="none" w:sz="0" w:space="0" w:color="auto"/>
          </w:divBdr>
        </w:div>
        <w:div w:id="1627005684">
          <w:marLeft w:val="1166"/>
          <w:marRight w:val="0"/>
          <w:marTop w:val="96"/>
          <w:marBottom w:val="0"/>
          <w:divBdr>
            <w:top w:val="none" w:sz="0" w:space="0" w:color="auto"/>
            <w:left w:val="none" w:sz="0" w:space="0" w:color="auto"/>
            <w:bottom w:val="none" w:sz="0" w:space="0" w:color="auto"/>
            <w:right w:val="none" w:sz="0" w:space="0" w:color="auto"/>
          </w:divBdr>
        </w:div>
        <w:div w:id="1820074453">
          <w:marLeft w:val="547"/>
          <w:marRight w:val="0"/>
          <w:marTop w:val="134"/>
          <w:marBottom w:val="0"/>
          <w:divBdr>
            <w:top w:val="none" w:sz="0" w:space="0" w:color="auto"/>
            <w:left w:val="none" w:sz="0" w:space="0" w:color="auto"/>
            <w:bottom w:val="none" w:sz="0" w:space="0" w:color="auto"/>
            <w:right w:val="none" w:sz="0" w:space="0" w:color="auto"/>
          </w:divBdr>
        </w:div>
        <w:div w:id="1988826486">
          <w:marLeft w:val="1166"/>
          <w:marRight w:val="0"/>
          <w:marTop w:val="96"/>
          <w:marBottom w:val="0"/>
          <w:divBdr>
            <w:top w:val="none" w:sz="0" w:space="0" w:color="auto"/>
            <w:left w:val="none" w:sz="0" w:space="0" w:color="auto"/>
            <w:bottom w:val="none" w:sz="0" w:space="0" w:color="auto"/>
            <w:right w:val="none" w:sz="0" w:space="0" w:color="auto"/>
          </w:divBdr>
        </w:div>
        <w:div w:id="2040012885">
          <w:marLeft w:val="547"/>
          <w:marRight w:val="0"/>
          <w:marTop w:val="115"/>
          <w:marBottom w:val="0"/>
          <w:divBdr>
            <w:top w:val="none" w:sz="0" w:space="0" w:color="auto"/>
            <w:left w:val="none" w:sz="0" w:space="0" w:color="auto"/>
            <w:bottom w:val="none" w:sz="0" w:space="0" w:color="auto"/>
            <w:right w:val="none" w:sz="0" w:space="0" w:color="auto"/>
          </w:divBdr>
        </w:div>
        <w:div w:id="2049599804">
          <w:marLeft w:val="1800"/>
          <w:marRight w:val="0"/>
          <w:marTop w:val="77"/>
          <w:marBottom w:val="0"/>
          <w:divBdr>
            <w:top w:val="none" w:sz="0" w:space="0" w:color="auto"/>
            <w:left w:val="none" w:sz="0" w:space="0" w:color="auto"/>
            <w:bottom w:val="none" w:sz="0" w:space="0" w:color="auto"/>
            <w:right w:val="none" w:sz="0" w:space="0" w:color="auto"/>
          </w:divBdr>
        </w:div>
      </w:divsChild>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2.xml><?xml version="1.0" encoding="utf-8"?>
<ds:datastoreItem xmlns:ds="http://schemas.openxmlformats.org/officeDocument/2006/customXml" ds:itemID="{93219CDE-1902-4DAE-A7F4-7B0AB9CC5F1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4773AA65-215C-4782-9018-E3D1F63E4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3BD811-36B8-4A0C-840B-8302DB94D8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2152</Words>
  <Characters>11600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2021-05-10T05:03:00Z</dcterms:created>
  <dcterms:modified xsi:type="dcterms:W3CDTF">2021-10-22T10:05:00Z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